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23" w:rsidRPr="00A62AE2" w:rsidRDefault="00902223" w:rsidP="008061F9">
      <w:pPr>
        <w:spacing w:before="120"/>
        <w:jc w:val="right"/>
        <w:rPr>
          <w:rFonts w:ascii="Times New Roman" w:hAnsi="Times New Roman"/>
          <w:b/>
          <w:caps/>
          <w:noProof/>
          <w:sz w:val="22"/>
          <w:szCs w:val="22"/>
          <w:lang w:val="bg-BG"/>
        </w:rPr>
      </w:pPr>
      <w:r w:rsidRPr="00A62AE2">
        <w:rPr>
          <w:rFonts w:ascii="Times New Roman" w:hAnsi="Times New Roman"/>
          <w:b/>
          <w:caps/>
          <w:noProof/>
          <w:sz w:val="22"/>
          <w:szCs w:val="22"/>
          <w:lang w:val="bg-BG"/>
        </w:rPr>
        <w:t>Приложение О3</w:t>
      </w:r>
    </w:p>
    <w:p w:rsidR="00902223" w:rsidRPr="00A62AE2" w:rsidRDefault="00902223" w:rsidP="008061F9">
      <w:pPr>
        <w:spacing w:before="120"/>
        <w:jc w:val="right"/>
        <w:rPr>
          <w:rFonts w:ascii="Times New Roman" w:hAnsi="Times New Roman"/>
          <w:b/>
          <w:smallCaps/>
          <w:noProof/>
          <w:sz w:val="22"/>
          <w:szCs w:val="22"/>
          <w:lang w:val="bg-BG"/>
        </w:rPr>
      </w:pPr>
    </w:p>
    <w:p w:rsidR="00DA4026" w:rsidRPr="00A62AE2" w:rsidRDefault="00DA4026" w:rsidP="008061F9">
      <w:pPr>
        <w:spacing w:before="120"/>
        <w:jc w:val="center"/>
        <w:rPr>
          <w:rFonts w:ascii="Times New Roman" w:hAnsi="Times New Roman"/>
          <w:b/>
          <w:smallCaps/>
          <w:noProof/>
          <w:sz w:val="22"/>
          <w:szCs w:val="22"/>
          <w:lang w:val="bg-BG"/>
        </w:rPr>
      </w:pPr>
      <w:r w:rsidRPr="00A62AE2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Схема за групово освобождаване на инвестиции за </w:t>
      </w:r>
      <w:r w:rsidR="002968A6" w:rsidRPr="00A62AE2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>спортна</w:t>
      </w:r>
      <w:r w:rsidRPr="00A62AE2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 инфраструктура </w:t>
      </w:r>
      <w:r w:rsidR="003242FD" w:rsidRPr="00A62AE2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>по</w:t>
      </w:r>
      <w:r w:rsidR="00464F18" w:rsidRPr="00A62AE2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 чл. 38 „</w:t>
      </w:r>
      <w:r w:rsidR="00C01E35" w:rsidRPr="00A62AE2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Инвестиционни </w:t>
      </w:r>
      <w:r w:rsidR="00464F18" w:rsidRPr="00A62AE2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>помощи за мерки за повишаване на енергийната ефективност“ от Регламент (ЕС) № 651/2014 на Комисията от 17 юни 2014</w:t>
      </w:r>
      <w:r w:rsidR="00A1187B" w:rsidRPr="00A62AE2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 (ОРГО)</w:t>
      </w:r>
    </w:p>
    <w:p w:rsidR="002968A6" w:rsidRPr="00A62AE2" w:rsidRDefault="002968A6" w:rsidP="008061F9">
      <w:pPr>
        <w:spacing w:before="120"/>
        <w:jc w:val="both"/>
        <w:rPr>
          <w:rFonts w:ascii="Times New Roman" w:hAnsi="Times New Roman"/>
          <w:smallCaps/>
          <w:noProof/>
          <w:sz w:val="22"/>
          <w:szCs w:val="22"/>
          <w:lang w:val="bg-BG"/>
        </w:rPr>
      </w:pPr>
    </w:p>
    <w:p w:rsidR="0051709E" w:rsidRPr="00A62AE2" w:rsidRDefault="0051709E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Въведение</w:t>
      </w:r>
    </w:p>
    <w:p w:rsidR="00790974" w:rsidRPr="00A62AE2" w:rsidRDefault="0051709E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Настоящата схема </w:t>
      </w:r>
      <w:r w:rsidR="00A1187B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 ОРГО 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е разработена във връзка с 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процедура за предоставяне на </w:t>
      </w:r>
      <w:r w:rsidR="002968A6" w:rsidRPr="00A62AE2">
        <w:rPr>
          <w:rFonts w:ascii="Times New Roman" w:hAnsi="Times New Roman"/>
          <w:sz w:val="22"/>
          <w:szCs w:val="22"/>
          <w:lang w:val="bg-BG"/>
        </w:rPr>
        <w:t xml:space="preserve">средства 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по </w:t>
      </w:r>
      <w:r w:rsidR="00A15F26" w:rsidRPr="00A62AE2">
        <w:rPr>
          <w:rFonts w:ascii="Times New Roman" w:hAnsi="Times New Roman"/>
          <w:sz w:val="22"/>
          <w:szCs w:val="22"/>
          <w:lang w:val="bg-BG"/>
        </w:rPr>
        <w:t>инвестиция „</w:t>
      </w:r>
      <w:r w:rsidR="00A15F26" w:rsidRPr="00A62AE2">
        <w:rPr>
          <w:rFonts w:ascii="Times New Roman" w:hAnsi="Times New Roman"/>
          <w:b/>
          <w:sz w:val="22"/>
          <w:szCs w:val="22"/>
          <w:lang w:val="bg-BG"/>
        </w:rPr>
        <w:t xml:space="preserve">Подкрепа за устойчиво енергийно обновяване на публичен сграден фонд за административно обслужване, култура и спорт“ </w:t>
      </w:r>
      <w:r w:rsidR="00790974" w:rsidRPr="00A62AE2">
        <w:rPr>
          <w:rFonts w:ascii="Times New Roman" w:hAnsi="Times New Roman"/>
          <w:sz w:val="22"/>
          <w:szCs w:val="22"/>
          <w:lang w:val="bg-BG"/>
        </w:rPr>
        <w:t>от Националния план за възстановяване и устойчивост.</w:t>
      </w:r>
    </w:p>
    <w:p w:rsidR="007E3F82" w:rsidRPr="00A62AE2" w:rsidRDefault="0051709E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В рамките 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Компонент </w:t>
      </w:r>
      <w:r w:rsidR="00103421" w:rsidRPr="00A62AE2">
        <w:rPr>
          <w:rFonts w:ascii="Times New Roman" w:hAnsi="Times New Roman"/>
          <w:sz w:val="22"/>
          <w:szCs w:val="22"/>
          <w:lang w:val="bg-BG"/>
        </w:rPr>
        <w:t>3 „С</w:t>
      </w:r>
      <w:r w:rsidR="00800A5D" w:rsidRPr="00A62AE2">
        <w:rPr>
          <w:rFonts w:ascii="Times New Roman" w:hAnsi="Times New Roman"/>
          <w:i/>
          <w:sz w:val="22"/>
          <w:szCs w:val="22"/>
          <w:u w:val="single"/>
          <w:lang w:val="bg-BG"/>
        </w:rPr>
        <w:t>портна инфраструктура</w:t>
      </w:r>
      <w:r w:rsidR="00103421" w:rsidRPr="00A62AE2">
        <w:rPr>
          <w:rFonts w:ascii="Times New Roman" w:hAnsi="Times New Roman"/>
          <w:i/>
          <w:sz w:val="22"/>
          <w:szCs w:val="22"/>
          <w:u w:val="single"/>
          <w:lang w:val="bg-BG"/>
        </w:rPr>
        <w:t>“</w:t>
      </w:r>
      <w:r w:rsidR="00800A5D" w:rsidRPr="00A62AE2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 xml:space="preserve">се предвижда финансирането на обекти на 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спортната 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>инфраструктура, включително</w:t>
      </w:r>
      <w:r w:rsidR="00273EC9" w:rsidRPr="00A62AE2">
        <w:rPr>
          <w:rFonts w:ascii="Times New Roman" w:hAnsi="Times New Roman"/>
          <w:sz w:val="22"/>
          <w:szCs w:val="22"/>
          <w:lang w:val="bg-BG"/>
        </w:rPr>
        <w:t>: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зали за спорт (мултифункционални спортни зали, зали за футбол, </w:t>
      </w:r>
      <w:r w:rsidR="008061F9" w:rsidRPr="00A62AE2">
        <w:rPr>
          <w:rFonts w:ascii="Times New Roman" w:hAnsi="Times New Roman"/>
          <w:sz w:val="22"/>
          <w:szCs w:val="22"/>
          <w:lang w:val="bg-BG"/>
        </w:rPr>
        <w:t>хандбал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, борба, лека атлетика и др.; спортни комплекси и др.), тренировъчна зала, </w:t>
      </w:r>
      <w:r w:rsidR="00C01E35" w:rsidRPr="00A62AE2">
        <w:rPr>
          <w:rFonts w:ascii="Times New Roman" w:hAnsi="Times New Roman"/>
          <w:sz w:val="22"/>
          <w:szCs w:val="22"/>
          <w:lang w:val="bg-BG"/>
        </w:rPr>
        <w:t>учебни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 спортно-тренировъчни </w:t>
      </w:r>
      <w:r w:rsidR="00103421" w:rsidRPr="00A62AE2">
        <w:rPr>
          <w:rFonts w:ascii="Times New Roman" w:hAnsi="Times New Roman"/>
          <w:sz w:val="22"/>
          <w:szCs w:val="22"/>
          <w:lang w:val="bg-BG"/>
        </w:rPr>
        <w:t>центрове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, басейни, зони за игри на открито, спортни комплекси (гребни </w:t>
      </w:r>
      <w:r w:rsidR="00103421" w:rsidRPr="00A62AE2">
        <w:rPr>
          <w:rFonts w:ascii="Times New Roman" w:hAnsi="Times New Roman"/>
          <w:sz w:val="22"/>
          <w:szCs w:val="22"/>
          <w:lang w:val="bg-BG"/>
        </w:rPr>
        <w:t>канали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, стадиони) 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 xml:space="preserve">и други 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>спортни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>обекти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>. Настоящият документ има за цел да уточни условията, при които финансирането ще се счита за допустимо и съответстващо на правилата по държавн</w:t>
      </w:r>
      <w:r w:rsidR="006C4296" w:rsidRPr="00A62AE2">
        <w:rPr>
          <w:rFonts w:ascii="Times New Roman" w:hAnsi="Times New Roman"/>
          <w:sz w:val="22"/>
          <w:szCs w:val="22"/>
          <w:lang w:val="bg-BG"/>
        </w:rPr>
        <w:t>ите помощи</w:t>
      </w:r>
      <w:r w:rsidR="00342855" w:rsidRPr="00A62AE2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 xml:space="preserve">Изпълнението на тези условия е задължително за </w:t>
      </w:r>
      <w:r w:rsidR="00F24BA7" w:rsidRPr="00A62AE2">
        <w:rPr>
          <w:rFonts w:ascii="Times New Roman" w:hAnsi="Times New Roman"/>
          <w:sz w:val="22"/>
          <w:szCs w:val="22"/>
          <w:lang w:val="bg-BG"/>
        </w:rPr>
        <w:t xml:space="preserve">предложения, предвиждащи 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 xml:space="preserve">интервенции </w:t>
      </w:r>
      <w:r w:rsidR="00F24BA7" w:rsidRPr="00A62AE2">
        <w:rPr>
          <w:rFonts w:ascii="Times New Roman" w:hAnsi="Times New Roman"/>
          <w:sz w:val="22"/>
          <w:szCs w:val="22"/>
          <w:lang w:val="bg-BG"/>
        </w:rPr>
        <w:t>върху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>спортна</w:t>
      </w:r>
      <w:r w:rsidR="00617631" w:rsidRPr="00A62AE2">
        <w:rPr>
          <w:rFonts w:ascii="Times New Roman" w:hAnsi="Times New Roman"/>
          <w:sz w:val="22"/>
          <w:szCs w:val="22"/>
          <w:lang w:val="bg-BG"/>
        </w:rPr>
        <w:t xml:space="preserve"> инфраструктура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, при които се прилага чл. 38 </w:t>
      </w:r>
      <w:r w:rsidR="006C098C" w:rsidRPr="00A62AE2">
        <w:rPr>
          <w:rFonts w:ascii="Times New Roman" w:hAnsi="Times New Roman"/>
          <w:sz w:val="22"/>
          <w:szCs w:val="22"/>
          <w:lang w:val="bg-BG"/>
        </w:rPr>
        <w:t>„</w:t>
      </w:r>
      <w:r w:rsidR="00103421" w:rsidRPr="00A62AE2">
        <w:rPr>
          <w:rFonts w:ascii="Times New Roman" w:hAnsi="Times New Roman"/>
          <w:sz w:val="22"/>
          <w:szCs w:val="22"/>
          <w:lang w:val="bg-BG"/>
        </w:rPr>
        <w:t xml:space="preserve">Инвестиционни </w:t>
      </w:r>
      <w:r w:rsidR="006C098C" w:rsidRPr="00A62AE2">
        <w:rPr>
          <w:rFonts w:ascii="Times New Roman" w:hAnsi="Times New Roman"/>
          <w:sz w:val="22"/>
          <w:szCs w:val="22"/>
          <w:lang w:val="bg-BG"/>
        </w:rPr>
        <w:t>помощи за мерки за повишаване на енергийната ефективност“</w:t>
      </w:r>
      <w:r w:rsidR="006C098C" w:rsidRPr="00A62AE2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  <w:r w:rsidR="00800A5D" w:rsidRPr="00A62AE2">
        <w:rPr>
          <w:rFonts w:ascii="Times New Roman" w:hAnsi="Times New Roman"/>
          <w:sz w:val="22"/>
          <w:szCs w:val="22"/>
          <w:lang w:val="bg-BG"/>
        </w:rPr>
        <w:t xml:space="preserve">от Регламент (ЕС) № 651/2014 на Комисията от 17 юни 2014 </w:t>
      </w:r>
    </w:p>
    <w:p w:rsidR="00800A5D" w:rsidRPr="00A62AE2" w:rsidRDefault="00800A5D" w:rsidP="008061F9">
      <w:pPr>
        <w:spacing w:before="120"/>
        <w:ind w:firstLine="360"/>
        <w:jc w:val="both"/>
        <w:rPr>
          <w:rFonts w:ascii="Times New Roman" w:hAnsi="Times New Roman"/>
          <w:b/>
          <w:sz w:val="22"/>
          <w:szCs w:val="22"/>
          <w:lang w:val="bg-BG" w:bidi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Предвид че общия размер на средствата за</w:t>
      </w:r>
      <w:r w:rsidR="00103421" w:rsidRPr="00A62AE2">
        <w:rPr>
          <w:rFonts w:ascii="Times New Roman" w:hAnsi="Times New Roman"/>
          <w:sz w:val="22"/>
          <w:szCs w:val="22"/>
          <w:lang w:val="bg-BG"/>
        </w:rPr>
        <w:t xml:space="preserve"> Компонент 3 „С</w:t>
      </w:r>
      <w:r w:rsidRPr="00A62AE2">
        <w:rPr>
          <w:rFonts w:ascii="Times New Roman" w:hAnsi="Times New Roman"/>
          <w:sz w:val="22"/>
          <w:szCs w:val="22"/>
          <w:lang w:val="bg-BG"/>
        </w:rPr>
        <w:t>портна инфраструктура</w:t>
      </w:r>
      <w:r w:rsidR="00103421" w:rsidRPr="00A62AE2">
        <w:rPr>
          <w:rFonts w:ascii="Times New Roman" w:hAnsi="Times New Roman"/>
          <w:sz w:val="22"/>
          <w:szCs w:val="22"/>
          <w:lang w:val="bg-BG"/>
        </w:rPr>
        <w:t>“</w:t>
      </w:r>
      <w:r w:rsidR="00A1187B" w:rsidRPr="00A62AE2">
        <w:rPr>
          <w:rFonts w:ascii="Times New Roman" w:hAnsi="Times New Roman"/>
          <w:sz w:val="22"/>
          <w:szCs w:val="22"/>
          <w:lang w:val="bg-BG"/>
        </w:rPr>
        <w:t xml:space="preserve"> на ниво процедура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е в размер на 51 051 826,20 лв. (26, 1 млн. евро), в които влизат всички мерки за спортна инфраструктура, то финансирането по настоящата схема няма да надхвърля 150 млн. евро (</w:t>
      </w:r>
      <w:r w:rsidRPr="00A62AE2">
        <w:rPr>
          <w:rFonts w:ascii="Times New Roman" w:hAnsi="Times New Roman"/>
          <w:b/>
          <w:sz w:val="22"/>
          <w:szCs w:val="22"/>
          <w:lang w:val="bg-BG" w:bidi="bg-BG"/>
        </w:rPr>
        <w:t>Член1 — Изключване на някои дейности (параграф 2) на ОРГО)</w:t>
      </w:r>
      <w:r w:rsidR="00A15F26" w:rsidRPr="00A62AE2">
        <w:rPr>
          <w:rFonts w:ascii="Times New Roman" w:hAnsi="Times New Roman"/>
          <w:b/>
          <w:sz w:val="22"/>
          <w:szCs w:val="22"/>
          <w:lang w:val="bg-BG" w:bidi="bg-BG"/>
        </w:rPr>
        <w:t>.</w:t>
      </w:r>
    </w:p>
    <w:p w:rsidR="0051709E" w:rsidRPr="00A62AE2" w:rsidRDefault="00800A5D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В рамките на настоящата схема по Приложение О3 средства </w:t>
      </w:r>
      <w:r w:rsidR="0001446D" w:rsidRPr="00A62AE2">
        <w:rPr>
          <w:rFonts w:ascii="Times New Roman" w:hAnsi="Times New Roman"/>
          <w:sz w:val="22"/>
          <w:szCs w:val="22"/>
          <w:lang w:val="bg-BG"/>
        </w:rPr>
        <w:t>ще се отпуска</w:t>
      </w:r>
      <w:r w:rsidR="00790974" w:rsidRPr="00A62AE2">
        <w:rPr>
          <w:rFonts w:ascii="Times New Roman" w:hAnsi="Times New Roman"/>
          <w:sz w:val="22"/>
          <w:szCs w:val="22"/>
          <w:lang w:val="bg-BG"/>
        </w:rPr>
        <w:t>т</w:t>
      </w:r>
      <w:r w:rsidR="0001446D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74170E" w:rsidRPr="00A62AE2">
        <w:rPr>
          <w:rFonts w:ascii="Times New Roman" w:hAnsi="Times New Roman"/>
          <w:sz w:val="22"/>
          <w:szCs w:val="22"/>
          <w:lang w:val="bg-BG"/>
        </w:rPr>
        <w:t>като</w:t>
      </w:r>
      <w:r w:rsidR="0001446D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31E3D" w:rsidRPr="00A62AE2">
        <w:rPr>
          <w:rFonts w:ascii="Times New Roman" w:hAnsi="Times New Roman"/>
          <w:sz w:val="22"/>
          <w:szCs w:val="22"/>
          <w:lang w:val="bg-BG"/>
        </w:rPr>
        <w:t>Инвестиционни помощи за мерки за повишаване на енергийната ефективност</w:t>
      </w:r>
      <w:r w:rsidR="0001446D" w:rsidRPr="00A62AE2">
        <w:rPr>
          <w:rFonts w:ascii="Times New Roman" w:hAnsi="Times New Roman"/>
          <w:sz w:val="22"/>
          <w:szCs w:val="22"/>
          <w:lang w:val="bg-BG"/>
        </w:rPr>
        <w:t xml:space="preserve"> в съответствие с чл. </w:t>
      </w:r>
      <w:r w:rsidR="00031E3D" w:rsidRPr="00A62AE2">
        <w:rPr>
          <w:rFonts w:ascii="Times New Roman" w:hAnsi="Times New Roman"/>
          <w:sz w:val="22"/>
          <w:szCs w:val="22"/>
          <w:lang w:val="bg-BG"/>
        </w:rPr>
        <w:t>38</w:t>
      </w:r>
      <w:r w:rsidR="0001446D" w:rsidRPr="00A62AE2">
        <w:rPr>
          <w:rFonts w:ascii="Times New Roman" w:hAnsi="Times New Roman"/>
          <w:sz w:val="22"/>
          <w:szCs w:val="22"/>
          <w:lang w:val="bg-BG"/>
        </w:rPr>
        <w:t xml:space="preserve"> на Общия регламент за групово освобождаване (ОРГО </w:t>
      </w:r>
      <w:r w:rsidR="00E1686A" w:rsidRPr="00A62AE2">
        <w:rPr>
          <w:rFonts w:ascii="Times New Roman" w:hAnsi="Times New Roman"/>
          <w:sz w:val="22"/>
          <w:szCs w:val="22"/>
          <w:lang w:val="bg-BG"/>
        </w:rPr>
        <w:t>–</w:t>
      </w:r>
      <w:r w:rsidR="0001446D" w:rsidRPr="00A62AE2">
        <w:rPr>
          <w:rFonts w:ascii="Times New Roman" w:hAnsi="Times New Roman"/>
          <w:sz w:val="22"/>
          <w:szCs w:val="22"/>
          <w:lang w:val="bg-BG"/>
        </w:rPr>
        <w:t xml:space="preserve"> Регламент (ЕС) № 651/2014 за обявяване на някои категории помощи за съвместими с вътрешния пазар в приложение на членове 107 и 108 от Договора</w:t>
      </w:r>
      <w:r w:rsidR="00E1686A" w:rsidRPr="00A62AE2">
        <w:rPr>
          <w:rFonts w:ascii="Times New Roman" w:hAnsi="Times New Roman"/>
          <w:sz w:val="22"/>
          <w:szCs w:val="22"/>
          <w:lang w:val="bg-BG"/>
        </w:rPr>
        <w:t>)</w:t>
      </w:r>
      <w:r w:rsidR="007E3F82" w:rsidRPr="00A62AE2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A15F26" w:rsidRPr="00A62AE2" w:rsidRDefault="00A15F26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51709E" w:rsidRPr="00A62AE2" w:rsidRDefault="00F3084E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кандидати</w:t>
      </w:r>
      <w:r w:rsidR="005115BF"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 и партньори</w:t>
      </w:r>
    </w:p>
    <w:p w:rsidR="00E20CC2" w:rsidRPr="00A62AE2" w:rsidRDefault="00F3084E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Допустими кандидати са</w:t>
      </w:r>
      <w:r w:rsidR="00A15F26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: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p w:rsidR="00E20CC2" w:rsidRPr="00A62AE2" w:rsidRDefault="00E20CC2" w:rsidP="008061F9">
      <w:pPr>
        <w:numPr>
          <w:ilvl w:val="0"/>
          <w:numId w:val="44"/>
        </w:numPr>
        <w:spacing w:before="120"/>
        <w:jc w:val="both"/>
        <w:rPr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Fonts w:ascii="Times New Roman" w:hAnsi="Times New Roman"/>
          <w:noProof/>
          <w:sz w:val="22"/>
          <w:szCs w:val="22"/>
          <w:lang w:val="bg-BG"/>
        </w:rPr>
        <w:t>Всички общини на територията на РБългария;</w:t>
      </w:r>
    </w:p>
    <w:p w:rsidR="00E20CC2" w:rsidRPr="00A62AE2" w:rsidRDefault="00E20CC2" w:rsidP="008061F9">
      <w:pPr>
        <w:numPr>
          <w:ilvl w:val="0"/>
          <w:numId w:val="44"/>
        </w:numPr>
        <w:spacing w:before="120"/>
        <w:jc w:val="both"/>
        <w:rPr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Fonts w:ascii="Times New Roman" w:hAnsi="Times New Roman"/>
          <w:noProof/>
          <w:sz w:val="22"/>
          <w:szCs w:val="22"/>
          <w:lang w:val="bg-BG"/>
        </w:rPr>
        <w:t>Oбластни администрации;</w:t>
      </w:r>
    </w:p>
    <w:p w:rsidR="00E20CC2" w:rsidRPr="00A62AE2" w:rsidRDefault="00E20CC2" w:rsidP="008061F9">
      <w:pPr>
        <w:numPr>
          <w:ilvl w:val="0"/>
          <w:numId w:val="44"/>
        </w:numPr>
        <w:spacing w:before="120"/>
        <w:jc w:val="both"/>
        <w:rPr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Fonts w:ascii="Times New Roman" w:hAnsi="Times New Roman"/>
          <w:noProof/>
          <w:sz w:val="22"/>
          <w:szCs w:val="22"/>
          <w:lang w:val="bg-BG"/>
        </w:rPr>
        <w:t>Mинистерства или друг вид публичен орган, собственик на съответната публична сграда (централни и териториални администрации)</w:t>
      </w:r>
      <w:r w:rsidR="008061F9" w:rsidRPr="00A62AE2">
        <w:rPr>
          <w:rFonts w:ascii="Times New Roman" w:hAnsi="Times New Roman"/>
          <w:noProof/>
          <w:sz w:val="22"/>
          <w:szCs w:val="22"/>
          <w:lang w:val="bg-BG"/>
        </w:rPr>
        <w:t>.</w:t>
      </w:r>
      <w:r w:rsidRPr="00A62AE2">
        <w:rPr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p w:rsidR="00E20CC2" w:rsidRPr="00A62AE2" w:rsidRDefault="00E20CC2" w:rsidP="008061F9">
      <w:pPr>
        <w:spacing w:before="120"/>
        <w:jc w:val="both"/>
        <w:rPr>
          <w:rFonts w:ascii="Times New Roman" w:hAnsi="Times New Roman"/>
          <w:b/>
          <w:bCs/>
          <w:noProof/>
          <w:sz w:val="22"/>
          <w:szCs w:val="22"/>
          <w:lang w:val="bg-BG"/>
        </w:rPr>
      </w:pPr>
      <w:r w:rsidRPr="00A62AE2">
        <w:rPr>
          <w:rFonts w:ascii="Times New Roman" w:hAnsi="Times New Roman"/>
          <w:b/>
          <w:bCs/>
          <w:noProof/>
          <w:sz w:val="22"/>
          <w:szCs w:val="22"/>
          <w:lang w:val="bg-BG"/>
        </w:rPr>
        <w:t xml:space="preserve">Проектите могат да бъдат подавани самостоятелно от допустимите кандидати, които са собственици на съответната сграда или в партньорство, в случай на смесена собственост, със съответния орган (община, областни администрации, министерства и др.) съ-собственик на сградата, съобразно спецификата и собствеността на обекта. </w:t>
      </w:r>
    </w:p>
    <w:p w:rsidR="00DF44DD" w:rsidRPr="00A62AE2" w:rsidRDefault="00DF44DD" w:rsidP="008061F9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Спортни</w:t>
      </w:r>
      <w:r w:rsidR="00790974" w:rsidRPr="00A62AE2">
        <w:rPr>
          <w:rFonts w:ascii="Times New Roman" w:hAnsi="Times New Roman"/>
          <w:sz w:val="22"/>
          <w:szCs w:val="22"/>
          <w:lang w:val="bg-BG"/>
        </w:rPr>
        <w:t>те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обекти са държавна или общинска собственост, които служат за трайно задоволяване на общонационални потребности в областта на физическото възпитание и спорта</w:t>
      </w:r>
      <w:r w:rsidR="00103421" w:rsidRPr="00A62AE2">
        <w:rPr>
          <w:rFonts w:ascii="Times New Roman" w:hAnsi="Times New Roman"/>
          <w:sz w:val="22"/>
          <w:szCs w:val="22"/>
          <w:lang w:val="bg-BG"/>
        </w:rPr>
        <w:t>.</w:t>
      </w:r>
    </w:p>
    <w:p w:rsidR="00DD66A5" w:rsidRPr="00A62AE2" w:rsidRDefault="00E20CC2" w:rsidP="008061F9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lastRenderedPageBreak/>
        <w:t>Следва да се има предвид, че</w:t>
      </w:r>
      <w:r w:rsidR="005115BF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62AE2">
        <w:rPr>
          <w:rFonts w:ascii="Times New Roman" w:hAnsi="Times New Roman"/>
          <w:sz w:val="22"/>
          <w:szCs w:val="22"/>
          <w:lang w:val="bg-BG"/>
        </w:rPr>
        <w:t>държавните/общинските администрации, собственици на спортната инфраструктура</w:t>
      </w:r>
      <w:r w:rsidR="005115BF" w:rsidRPr="00A62AE2">
        <w:rPr>
          <w:rFonts w:ascii="Times New Roman" w:hAnsi="Times New Roman"/>
          <w:sz w:val="22"/>
          <w:szCs w:val="22"/>
          <w:lang w:val="bg-BG"/>
        </w:rPr>
        <w:t xml:space="preserve"> действат в качеството си на публични органи</w:t>
      </w:r>
      <w:r w:rsidR="00D911D9" w:rsidRPr="00A62AE2">
        <w:rPr>
          <w:rFonts w:ascii="Times New Roman" w:hAnsi="Times New Roman"/>
          <w:sz w:val="22"/>
          <w:szCs w:val="22"/>
          <w:lang w:val="bg-BG"/>
        </w:rPr>
        <w:t xml:space="preserve">, отговорни за провеждането на </w:t>
      </w:r>
      <w:r w:rsidRPr="00A62AE2">
        <w:rPr>
          <w:rFonts w:ascii="Times New Roman" w:hAnsi="Times New Roman"/>
          <w:sz w:val="22"/>
          <w:szCs w:val="22"/>
          <w:lang w:val="bg-BG"/>
        </w:rPr>
        <w:t>политика за развитието на физическото възпитание и спорта.</w:t>
      </w:r>
    </w:p>
    <w:p w:rsidR="00A1187B" w:rsidRPr="00A62AE2" w:rsidRDefault="00A1187B" w:rsidP="008061F9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Настоящата схема по ОРГО се прилага в</w:t>
      </w:r>
      <w:r w:rsidR="00E20CC2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D83769" w:rsidRPr="00A62AE2">
        <w:rPr>
          <w:rFonts w:ascii="Times New Roman" w:hAnsi="Times New Roman"/>
          <w:sz w:val="22"/>
          <w:szCs w:val="22"/>
          <w:lang w:val="bg-BG"/>
        </w:rPr>
        <w:t>случите</w:t>
      </w:r>
      <w:r w:rsidR="00E20CC2" w:rsidRPr="00A62AE2">
        <w:rPr>
          <w:rFonts w:ascii="Times New Roman" w:hAnsi="Times New Roman"/>
          <w:sz w:val="22"/>
          <w:szCs w:val="22"/>
          <w:lang w:val="bg-BG"/>
        </w:rPr>
        <w:t xml:space="preserve">, когато </w:t>
      </w:r>
      <w:r w:rsidR="00D83769" w:rsidRPr="00A62AE2">
        <w:rPr>
          <w:rFonts w:ascii="Times New Roman" w:hAnsi="Times New Roman"/>
          <w:sz w:val="22"/>
          <w:szCs w:val="22"/>
          <w:lang w:val="bg-BG"/>
        </w:rPr>
        <w:t>спортната</w:t>
      </w:r>
      <w:r w:rsidR="0098466C" w:rsidRPr="00A62AE2">
        <w:rPr>
          <w:rFonts w:ascii="Times New Roman" w:hAnsi="Times New Roman"/>
          <w:sz w:val="22"/>
          <w:szCs w:val="22"/>
          <w:lang w:val="bg-BG"/>
        </w:rPr>
        <w:t xml:space="preserve"> инфраструктурата</w:t>
      </w:r>
      <w:r w:rsidR="001246DD" w:rsidRPr="00A62AE2">
        <w:rPr>
          <w:rFonts w:ascii="Times New Roman" w:hAnsi="Times New Roman"/>
          <w:sz w:val="22"/>
          <w:szCs w:val="22"/>
          <w:lang w:val="bg-BG"/>
        </w:rPr>
        <w:t xml:space="preserve"> (спортните обекти)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се експлоатира по стоп</w:t>
      </w:r>
      <w:r w:rsidR="008811DF" w:rsidRPr="00A62AE2">
        <w:rPr>
          <w:rFonts w:ascii="Times New Roman" w:hAnsi="Times New Roman"/>
          <w:sz w:val="22"/>
          <w:szCs w:val="22"/>
          <w:lang w:val="bg-BG"/>
        </w:rPr>
        <w:t>ански начин, както следва</w:t>
      </w:r>
      <w:r w:rsidRPr="00A62AE2">
        <w:rPr>
          <w:rFonts w:ascii="Times New Roman" w:hAnsi="Times New Roman"/>
          <w:sz w:val="22"/>
          <w:szCs w:val="22"/>
          <w:lang w:val="bg-BG"/>
        </w:rPr>
        <w:t>:</w:t>
      </w:r>
    </w:p>
    <w:p w:rsidR="006D0028" w:rsidRPr="00A62AE2" w:rsidRDefault="001246DD" w:rsidP="008061F9">
      <w:pPr>
        <w:pStyle w:val="ListParagraph"/>
        <w:numPr>
          <w:ilvl w:val="0"/>
          <w:numId w:val="54"/>
        </w:numPr>
        <w:spacing w:before="120"/>
        <w:ind w:left="714" w:hanging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се отдават под наем и</w:t>
      </w:r>
      <w:r w:rsidR="0098466C" w:rsidRPr="00A62AE2">
        <w:rPr>
          <w:rFonts w:ascii="Times New Roman" w:hAnsi="Times New Roman"/>
          <w:sz w:val="22"/>
          <w:szCs w:val="22"/>
          <w:lang w:val="bg-BG"/>
        </w:rPr>
        <w:t xml:space="preserve"> се </w:t>
      </w:r>
      <w:r w:rsidR="00D83769" w:rsidRPr="00A62AE2">
        <w:rPr>
          <w:rFonts w:ascii="Times New Roman" w:hAnsi="Times New Roman"/>
          <w:sz w:val="22"/>
          <w:szCs w:val="22"/>
          <w:lang w:val="bg-BG"/>
        </w:rPr>
        <w:t>генерират приходи (от наем)</w:t>
      </w:r>
      <w:r w:rsidR="00A1187B" w:rsidRPr="00A62AE2">
        <w:rPr>
          <w:rFonts w:ascii="Times New Roman" w:hAnsi="Times New Roman"/>
          <w:sz w:val="22"/>
          <w:szCs w:val="22"/>
          <w:lang w:val="bg-BG"/>
        </w:rPr>
        <w:t xml:space="preserve"> или на концесия</w:t>
      </w:r>
      <w:r w:rsidR="0098466C" w:rsidRPr="00A62AE2">
        <w:rPr>
          <w:rFonts w:ascii="Times New Roman" w:hAnsi="Times New Roman"/>
          <w:sz w:val="22"/>
          <w:szCs w:val="22"/>
          <w:lang w:val="bg-BG"/>
        </w:rPr>
        <w:t xml:space="preserve">, то </w:t>
      </w:r>
      <w:r w:rsidRPr="00A62AE2">
        <w:rPr>
          <w:rFonts w:ascii="Times New Roman" w:hAnsi="Times New Roman"/>
          <w:sz w:val="22"/>
          <w:szCs w:val="22"/>
          <w:lang w:val="bg-BG"/>
        </w:rPr>
        <w:t>съответните държавни</w:t>
      </w:r>
      <w:r w:rsidR="00790974" w:rsidRPr="00A62AE2">
        <w:rPr>
          <w:rFonts w:ascii="Times New Roman" w:hAnsi="Times New Roman"/>
          <w:sz w:val="22"/>
          <w:szCs w:val="22"/>
          <w:lang w:val="bg-BG"/>
        </w:rPr>
        <w:t>/общински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администрации</w:t>
      </w:r>
      <w:r w:rsidR="00DD66A5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8466C" w:rsidRPr="00A62AE2">
        <w:rPr>
          <w:rFonts w:ascii="Times New Roman" w:hAnsi="Times New Roman"/>
          <w:sz w:val="22"/>
          <w:szCs w:val="22"/>
          <w:lang w:val="bg-BG"/>
        </w:rPr>
        <w:t>изпълняват стопанска дейност и се третират като предприятия по смисъла на чл. 107 от Договора за функциониране на ЕС</w:t>
      </w:r>
      <w:r w:rsidR="00A1187B" w:rsidRPr="00A62AE2">
        <w:rPr>
          <w:rFonts w:ascii="Times New Roman" w:hAnsi="Times New Roman"/>
          <w:sz w:val="22"/>
          <w:szCs w:val="22"/>
          <w:lang w:val="bg-BG"/>
        </w:rPr>
        <w:t xml:space="preserve">, </w:t>
      </w:r>
    </w:p>
    <w:p w:rsidR="00CE03AA" w:rsidRPr="00A62AE2" w:rsidRDefault="00A1187B" w:rsidP="008061F9">
      <w:pPr>
        <w:pStyle w:val="ListParagraph"/>
        <w:numPr>
          <w:ilvl w:val="0"/>
          <w:numId w:val="54"/>
        </w:numPr>
        <w:spacing w:before="120"/>
        <w:ind w:left="714" w:hanging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както инфраструктурата</w:t>
      </w:r>
      <w:r w:rsidR="006D0028" w:rsidRPr="00A62AE2">
        <w:rPr>
          <w:rFonts w:ascii="Times New Roman" w:hAnsi="Times New Roman"/>
          <w:sz w:val="22"/>
          <w:szCs w:val="22"/>
          <w:lang w:val="bg-BG"/>
        </w:rPr>
        <w:t xml:space="preserve"> се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D0028" w:rsidRPr="00A62AE2">
        <w:rPr>
          <w:rFonts w:ascii="Times New Roman" w:hAnsi="Times New Roman"/>
          <w:sz w:val="22"/>
          <w:szCs w:val="22"/>
          <w:lang w:val="bg-BG"/>
        </w:rPr>
        <w:t xml:space="preserve">оперира по икономически начин (извършва се икономически дейности). </w:t>
      </w:r>
    </w:p>
    <w:p w:rsidR="00790974" w:rsidRPr="00A62AE2" w:rsidRDefault="00790974" w:rsidP="008061F9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6D0028" w:rsidRPr="00A62AE2">
        <w:rPr>
          <w:rFonts w:ascii="Times New Roman" w:hAnsi="Times New Roman"/>
          <w:sz w:val="22"/>
          <w:szCs w:val="22"/>
          <w:lang w:val="bg-BG"/>
        </w:rPr>
        <w:t>т</w:t>
      </w:r>
      <w:r w:rsidR="00CE03AA" w:rsidRPr="00A62AE2">
        <w:rPr>
          <w:rFonts w:ascii="Times New Roman" w:hAnsi="Times New Roman"/>
          <w:sz w:val="22"/>
          <w:szCs w:val="22"/>
          <w:lang w:val="bg-BG"/>
        </w:rPr>
        <w:t>е</w:t>
      </w:r>
      <w:r w:rsidR="006D0028" w:rsidRPr="00A62AE2">
        <w:rPr>
          <w:rFonts w:ascii="Times New Roman" w:hAnsi="Times New Roman"/>
          <w:sz w:val="22"/>
          <w:szCs w:val="22"/>
          <w:lang w:val="bg-BG"/>
        </w:rPr>
        <w:t xml:space="preserve">зи </w:t>
      </w:r>
      <w:r w:rsidRPr="00A62AE2">
        <w:rPr>
          <w:rFonts w:ascii="Times New Roman" w:hAnsi="Times New Roman"/>
          <w:sz w:val="22"/>
          <w:szCs w:val="22"/>
          <w:lang w:val="bg-BG"/>
        </w:rPr>
        <w:t>случаи</w:t>
      </w:r>
      <w:r w:rsidR="00CC3551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D0028" w:rsidRPr="00A62AE2">
        <w:rPr>
          <w:rFonts w:ascii="Times New Roman" w:hAnsi="Times New Roman"/>
          <w:sz w:val="22"/>
          <w:szCs w:val="22"/>
          <w:lang w:val="bg-BG"/>
        </w:rPr>
        <w:t>се</w:t>
      </w:r>
      <w:r w:rsidR="00CC3551" w:rsidRPr="00A62AE2">
        <w:rPr>
          <w:rFonts w:ascii="Times New Roman" w:hAnsi="Times New Roman"/>
          <w:sz w:val="22"/>
          <w:szCs w:val="22"/>
          <w:lang w:val="bg-BG"/>
        </w:rPr>
        <w:t xml:space="preserve"> извършва търговска дейност </w:t>
      </w:r>
      <w:r w:rsidR="006D0028" w:rsidRPr="00A62AE2">
        <w:rPr>
          <w:rFonts w:ascii="Times New Roman" w:hAnsi="Times New Roman"/>
          <w:sz w:val="22"/>
          <w:szCs w:val="22"/>
          <w:lang w:val="bg-BG"/>
        </w:rPr>
        <w:t xml:space="preserve">и съответните държавни/общински администрации </w:t>
      </w:r>
      <w:r w:rsidR="00CC3551" w:rsidRPr="00A62AE2">
        <w:rPr>
          <w:rFonts w:ascii="Times New Roman" w:hAnsi="Times New Roman"/>
          <w:sz w:val="22"/>
          <w:szCs w:val="22"/>
          <w:lang w:val="bg-BG"/>
        </w:rPr>
        <w:t>се третират като предприятия по смисъла на чл. 107 от Договора за функциониране на ЕС.</w:t>
      </w:r>
    </w:p>
    <w:p w:rsidR="005620CF" w:rsidRPr="00A62AE2" w:rsidRDefault="005620CF" w:rsidP="008061F9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Помощите за горепосочените </w:t>
      </w:r>
      <w:r w:rsidR="00D83769" w:rsidRPr="00A62AE2">
        <w:rPr>
          <w:rFonts w:ascii="Times New Roman" w:hAnsi="Times New Roman"/>
          <w:sz w:val="22"/>
          <w:szCs w:val="22"/>
          <w:lang w:val="bg-BG"/>
        </w:rPr>
        <w:t>държавни/общински администрации, стопанисващи обекта</w:t>
      </w:r>
      <w:r w:rsidR="00CC3551" w:rsidRPr="00A62AE2">
        <w:rPr>
          <w:rFonts w:ascii="Times New Roman" w:hAnsi="Times New Roman"/>
          <w:sz w:val="22"/>
          <w:szCs w:val="22"/>
          <w:lang w:val="bg-BG"/>
        </w:rPr>
        <w:t>,</w:t>
      </w:r>
      <w:r w:rsidR="00D83769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62AE2">
        <w:rPr>
          <w:rFonts w:ascii="Times New Roman" w:hAnsi="Times New Roman"/>
          <w:sz w:val="22"/>
          <w:szCs w:val="22"/>
          <w:lang w:val="bg-BG"/>
        </w:rPr>
        <w:t>попадат в приложното поле на Регламент (ЕС) № 651/2014</w:t>
      </w:r>
      <w:r w:rsidR="007A0AF9" w:rsidRPr="00A62AE2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D83769" w:rsidRPr="00A62AE2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7A0AF9" w:rsidRPr="00A62AE2">
        <w:rPr>
          <w:rFonts w:ascii="Times New Roman" w:hAnsi="Times New Roman"/>
          <w:sz w:val="22"/>
          <w:szCs w:val="22"/>
          <w:lang w:val="bg-BG"/>
        </w:rPr>
        <w:t>съответств</w:t>
      </w:r>
      <w:r w:rsidR="00D83769" w:rsidRPr="00A62AE2">
        <w:rPr>
          <w:rFonts w:ascii="Times New Roman" w:hAnsi="Times New Roman"/>
          <w:sz w:val="22"/>
          <w:szCs w:val="22"/>
          <w:lang w:val="bg-BG"/>
        </w:rPr>
        <w:t>ие с</w:t>
      </w:r>
      <w:r w:rsidR="007A0AF9" w:rsidRPr="00A62AE2">
        <w:rPr>
          <w:rFonts w:ascii="Times New Roman" w:hAnsi="Times New Roman"/>
          <w:sz w:val="22"/>
          <w:szCs w:val="22"/>
          <w:lang w:val="bg-BG"/>
        </w:rPr>
        <w:t xml:space="preserve"> изискванията на чл. </w:t>
      </w:r>
      <w:r w:rsidR="00D83769" w:rsidRPr="00A62AE2">
        <w:rPr>
          <w:rFonts w:ascii="Times New Roman" w:hAnsi="Times New Roman"/>
          <w:sz w:val="22"/>
          <w:szCs w:val="22"/>
          <w:lang w:val="bg-BG"/>
        </w:rPr>
        <w:t xml:space="preserve">38 </w:t>
      </w:r>
      <w:r w:rsidR="0074170E" w:rsidRPr="00A62AE2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="007A0AF9" w:rsidRPr="00A62AE2">
        <w:rPr>
          <w:rFonts w:ascii="Times New Roman" w:hAnsi="Times New Roman"/>
          <w:sz w:val="22"/>
          <w:szCs w:val="22"/>
          <w:lang w:val="bg-BG"/>
        </w:rPr>
        <w:t>Регламент (ЕС) № 651/2014</w:t>
      </w:r>
      <w:r w:rsidR="0074170E" w:rsidRPr="00A62AE2">
        <w:rPr>
          <w:rFonts w:ascii="Times New Roman" w:hAnsi="Times New Roman"/>
          <w:sz w:val="22"/>
          <w:szCs w:val="22"/>
          <w:lang w:val="bg-BG"/>
        </w:rPr>
        <w:t>.</w:t>
      </w:r>
    </w:p>
    <w:p w:rsidR="00042B58" w:rsidRPr="00A62AE2" w:rsidRDefault="00042B58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Изключения от обхвата</w:t>
      </w:r>
    </w:p>
    <w:p w:rsidR="0098466C" w:rsidRPr="00A62AE2" w:rsidRDefault="00C66C0C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Съгласно чл. 1, </w:t>
      </w:r>
      <w:proofErr w:type="spellStart"/>
      <w:r w:rsidRPr="00A62AE2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62AE2">
        <w:rPr>
          <w:rFonts w:ascii="Times New Roman" w:hAnsi="Times New Roman"/>
          <w:sz w:val="22"/>
          <w:szCs w:val="22"/>
          <w:lang w:val="bg-BG"/>
        </w:rPr>
        <w:t xml:space="preserve">. 4 от </w:t>
      </w:r>
      <w:r w:rsidR="00BF25A8" w:rsidRPr="00A62AE2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62AE2">
        <w:rPr>
          <w:rFonts w:ascii="Times New Roman" w:hAnsi="Times New Roman"/>
          <w:sz w:val="22"/>
          <w:szCs w:val="22"/>
          <w:lang w:val="bg-BG"/>
        </w:rPr>
        <w:t>н</w:t>
      </w:r>
      <w:r w:rsidR="00042B58" w:rsidRPr="00A62AE2">
        <w:rPr>
          <w:rFonts w:ascii="Times New Roman" w:hAnsi="Times New Roman"/>
          <w:sz w:val="22"/>
          <w:szCs w:val="22"/>
          <w:lang w:val="bg-BG"/>
        </w:rPr>
        <w:t xml:space="preserve">е се разрешава отпускане на помощ </w:t>
      </w:r>
      <w:r w:rsidRPr="00A62AE2">
        <w:rPr>
          <w:rFonts w:ascii="Times New Roman" w:hAnsi="Times New Roman"/>
          <w:sz w:val="22"/>
          <w:szCs w:val="22"/>
          <w:lang w:val="bg-BG"/>
        </w:rPr>
        <w:t>в полза на предп</w:t>
      </w:r>
      <w:r w:rsidR="0098466C" w:rsidRPr="00A62AE2">
        <w:rPr>
          <w:rFonts w:ascii="Times New Roman" w:hAnsi="Times New Roman"/>
          <w:sz w:val="22"/>
          <w:szCs w:val="22"/>
          <w:lang w:val="bg-BG"/>
        </w:rPr>
        <w:t>р</w:t>
      </w:r>
      <w:r w:rsidRPr="00A62AE2">
        <w:rPr>
          <w:rFonts w:ascii="Times New Roman" w:hAnsi="Times New Roman"/>
          <w:sz w:val="22"/>
          <w:szCs w:val="22"/>
          <w:lang w:val="bg-BG"/>
        </w:rPr>
        <w:t>иятие</w:t>
      </w:r>
      <w:r w:rsidR="00042B58" w:rsidRPr="00A62AE2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F635E4" w:rsidRPr="00A62AE2">
        <w:rPr>
          <w:rFonts w:ascii="Times New Roman" w:hAnsi="Times New Roman"/>
          <w:sz w:val="22"/>
          <w:szCs w:val="22"/>
          <w:lang w:val="bg-BG"/>
        </w:rPr>
        <w:t xml:space="preserve">което може да бъде определено като предприятие в затруднено положение или </w:t>
      </w:r>
      <w:r w:rsidR="00042B58" w:rsidRPr="00A62AE2">
        <w:rPr>
          <w:rFonts w:ascii="Times New Roman" w:hAnsi="Times New Roman"/>
          <w:sz w:val="22"/>
          <w:szCs w:val="22"/>
          <w:lang w:val="bg-BG"/>
        </w:rPr>
        <w:t>ко</w:t>
      </w:r>
      <w:r w:rsidRPr="00A62AE2">
        <w:rPr>
          <w:rFonts w:ascii="Times New Roman" w:hAnsi="Times New Roman"/>
          <w:sz w:val="22"/>
          <w:szCs w:val="22"/>
          <w:lang w:val="bg-BG"/>
        </w:rPr>
        <w:t>е</w:t>
      </w:r>
      <w:r w:rsidR="00042B58" w:rsidRPr="00A62AE2">
        <w:rPr>
          <w:rFonts w:ascii="Times New Roman" w:hAnsi="Times New Roman"/>
          <w:sz w:val="22"/>
          <w:szCs w:val="22"/>
          <w:lang w:val="bg-BG"/>
        </w:rPr>
        <w:t xml:space="preserve">то </w:t>
      </w:r>
      <w:r w:rsidR="00F6157F" w:rsidRPr="00A62AE2">
        <w:rPr>
          <w:rFonts w:ascii="Times New Roman" w:hAnsi="Times New Roman"/>
          <w:sz w:val="22"/>
          <w:szCs w:val="22"/>
          <w:lang w:val="bg-BG"/>
        </w:rPr>
        <w:t xml:space="preserve">е обект на неизпълнено </w:t>
      </w:r>
      <w:r w:rsidR="00042B58" w:rsidRPr="00A62AE2">
        <w:rPr>
          <w:rFonts w:ascii="Times New Roman" w:hAnsi="Times New Roman"/>
          <w:sz w:val="22"/>
          <w:szCs w:val="22"/>
          <w:lang w:val="bg-BG"/>
        </w:rPr>
        <w:t xml:space="preserve">разпореждане за възстановяване </w:t>
      </w:r>
      <w:r w:rsidR="00F6157F" w:rsidRPr="00A62AE2">
        <w:rPr>
          <w:rFonts w:ascii="Times New Roman" w:hAnsi="Times New Roman"/>
          <w:sz w:val="22"/>
          <w:szCs w:val="22"/>
          <w:lang w:val="bg-BG"/>
        </w:rPr>
        <w:t>след</w:t>
      </w:r>
      <w:r w:rsidR="007915EB" w:rsidRPr="00A62AE2">
        <w:rPr>
          <w:rFonts w:ascii="Times New Roman" w:hAnsi="Times New Roman"/>
          <w:sz w:val="22"/>
          <w:szCs w:val="22"/>
          <w:lang w:val="bg-BG"/>
        </w:rPr>
        <w:t xml:space="preserve"> предходно решение</w:t>
      </w:r>
      <w:r w:rsidR="00F6157F" w:rsidRPr="00A62AE2">
        <w:rPr>
          <w:rFonts w:ascii="Times New Roman" w:hAnsi="Times New Roman"/>
          <w:sz w:val="22"/>
          <w:szCs w:val="22"/>
          <w:lang w:val="bg-BG"/>
        </w:rPr>
        <w:t xml:space="preserve"> на Комисията</w:t>
      </w:r>
      <w:r w:rsidR="00F635E4" w:rsidRPr="00A62AE2">
        <w:rPr>
          <w:rFonts w:ascii="Times New Roman" w:hAnsi="Times New Roman"/>
          <w:sz w:val="22"/>
          <w:szCs w:val="22"/>
          <w:lang w:val="bg-BG"/>
        </w:rPr>
        <w:t>, с което отпусната помощ се обявява за неправомерна/несъвместима</w:t>
      </w:r>
      <w:r w:rsidR="007915EB" w:rsidRPr="00A62AE2">
        <w:rPr>
          <w:rFonts w:ascii="Times New Roman" w:hAnsi="Times New Roman"/>
          <w:sz w:val="22"/>
          <w:szCs w:val="22"/>
          <w:lang w:val="bg-BG"/>
        </w:rPr>
        <w:t>.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3F72E8" w:rsidRPr="00A62AE2" w:rsidRDefault="003F72E8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По смисъла на чл. 107 от Договора за функциониране на ЕС „предприятие“ е всяка структура, ангажирана със стопанска (икономическа) дейност, независимо от правния й статут и начина й на финансиране. С оглед на посоченото</w:t>
      </w:r>
      <w:r w:rsidR="0098466C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8466C" w:rsidRPr="00A62AE2">
        <w:rPr>
          <w:rFonts w:ascii="Times New Roman" w:hAnsi="Times New Roman"/>
          <w:b/>
          <w:sz w:val="22"/>
          <w:szCs w:val="22"/>
          <w:lang w:val="bg-BG"/>
        </w:rPr>
        <w:t xml:space="preserve">крайните </w:t>
      </w:r>
      <w:r w:rsidRPr="00A62AE2">
        <w:rPr>
          <w:rFonts w:ascii="Times New Roman" w:hAnsi="Times New Roman"/>
          <w:b/>
          <w:sz w:val="22"/>
          <w:szCs w:val="22"/>
          <w:lang w:val="bg-BG"/>
        </w:rPr>
        <w:t>получатели на подкрепата представляват предприятия</w:t>
      </w:r>
      <w:r w:rsidR="00BB5070" w:rsidRPr="00A62AE2">
        <w:rPr>
          <w:rFonts w:ascii="Times New Roman" w:hAnsi="Times New Roman"/>
          <w:sz w:val="22"/>
          <w:szCs w:val="22"/>
          <w:lang w:val="bg-BG"/>
        </w:rPr>
        <w:t>.</w:t>
      </w:r>
      <w:r w:rsidR="0098466C" w:rsidRPr="00A62AE2">
        <w:rPr>
          <w:rFonts w:ascii="Times New Roman" w:hAnsi="Times New Roman"/>
          <w:sz w:val="22"/>
          <w:szCs w:val="22"/>
          <w:lang w:val="bg-BG"/>
        </w:rPr>
        <w:t xml:space="preserve"> За да могат да получат подкрепа в рамките на настоящата схема за въпросните предприятия не следва да са налице обстоятелства,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решение.</w:t>
      </w:r>
    </w:p>
    <w:p w:rsidR="00CE5976" w:rsidRPr="00A62AE2" w:rsidRDefault="003574F5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Няма да бъдат финансирани крайни получатели по процедурата, които са в </w:t>
      </w:r>
      <w:r w:rsidR="0098466C" w:rsidRPr="00A62AE2">
        <w:rPr>
          <w:rFonts w:ascii="Times New Roman" w:hAnsi="Times New Roman"/>
          <w:sz w:val="22"/>
          <w:szCs w:val="22"/>
          <w:lang w:val="bg-BG"/>
        </w:rPr>
        <w:t>затруднено положение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, съгласно дефиницията </w:t>
      </w:r>
      <w:r w:rsidR="0098466C" w:rsidRPr="00A62AE2">
        <w:rPr>
          <w:rFonts w:ascii="Times New Roman" w:hAnsi="Times New Roman"/>
          <w:sz w:val="22"/>
          <w:szCs w:val="22"/>
          <w:lang w:val="bg-BG"/>
        </w:rPr>
        <w:t xml:space="preserve">дадена в чл. 2, </w:t>
      </w:r>
      <w:proofErr w:type="spellStart"/>
      <w:r w:rsidR="0098466C" w:rsidRPr="00A62AE2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="0098466C" w:rsidRPr="00A62AE2">
        <w:rPr>
          <w:rFonts w:ascii="Times New Roman" w:hAnsi="Times New Roman"/>
          <w:sz w:val="22"/>
          <w:szCs w:val="22"/>
          <w:lang w:val="bg-BG"/>
        </w:rPr>
        <w:t xml:space="preserve">. 18 от ОРГО. </w:t>
      </w:r>
    </w:p>
    <w:p w:rsidR="00E613C2" w:rsidRPr="00A62AE2" w:rsidRDefault="00E613C2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За целите на проверката </w:t>
      </w:r>
      <w:r w:rsidR="00914E1B" w:rsidRPr="00A62AE2">
        <w:rPr>
          <w:rFonts w:ascii="Times New Roman" w:hAnsi="Times New Roman"/>
          <w:sz w:val="22"/>
          <w:szCs w:val="22"/>
          <w:lang w:val="bg-BG"/>
        </w:rPr>
        <w:t xml:space="preserve">държавните/общинските администрации 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следва да представят </w:t>
      </w:r>
      <w:r w:rsidR="00B4035C" w:rsidRPr="00A62AE2">
        <w:rPr>
          <w:rFonts w:ascii="Times New Roman" w:hAnsi="Times New Roman"/>
          <w:sz w:val="22"/>
          <w:szCs w:val="22"/>
          <w:lang w:val="bg-BG"/>
        </w:rPr>
        <w:t xml:space="preserve">декларация </w:t>
      </w:r>
      <w:r w:rsidRPr="00A62AE2">
        <w:rPr>
          <w:rFonts w:ascii="Times New Roman" w:hAnsi="Times New Roman"/>
          <w:sz w:val="22"/>
          <w:szCs w:val="22"/>
          <w:lang w:val="bg-BG"/>
        </w:rPr>
        <w:t>по образец</w:t>
      </w:r>
      <w:r w:rsidR="00A209F4" w:rsidRPr="00A62AE2">
        <w:rPr>
          <w:rFonts w:ascii="Times New Roman" w:hAnsi="Times New Roman"/>
          <w:sz w:val="22"/>
          <w:szCs w:val="22"/>
          <w:lang w:val="bg-BG"/>
        </w:rPr>
        <w:t xml:space="preserve"> (Приложение Г)</w:t>
      </w:r>
      <w:r w:rsidR="00CC3551" w:rsidRPr="00A62AE2">
        <w:rPr>
          <w:rFonts w:ascii="Times New Roman" w:hAnsi="Times New Roman"/>
          <w:sz w:val="22"/>
          <w:szCs w:val="22"/>
          <w:lang w:val="bg-BG"/>
        </w:rPr>
        <w:t>.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D63DE" w:rsidRPr="00A62AE2">
        <w:rPr>
          <w:rFonts w:ascii="Times New Roman" w:hAnsi="Times New Roman"/>
          <w:sz w:val="22"/>
          <w:szCs w:val="22"/>
          <w:lang w:val="bg-BG"/>
        </w:rPr>
        <w:t>Верността на декларираните данни ще бъде проверявана в процеса на оценка на проектните предложения.</w:t>
      </w:r>
    </w:p>
    <w:p w:rsidR="008C62C2" w:rsidRPr="00A62AE2" w:rsidRDefault="008C62C2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Съгласно чл. 1, пар</w:t>
      </w:r>
      <w:r w:rsidR="00914E1B" w:rsidRPr="00A62AE2">
        <w:rPr>
          <w:rFonts w:ascii="Times New Roman" w:hAnsi="Times New Roman"/>
          <w:sz w:val="22"/>
          <w:szCs w:val="22"/>
          <w:lang w:val="bg-BG"/>
        </w:rPr>
        <w:t xml:space="preserve">аграф 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3</w:t>
      </w:r>
      <w:r w:rsidR="00215ED2" w:rsidRPr="00A62AE2">
        <w:rPr>
          <w:rFonts w:ascii="Times New Roman" w:hAnsi="Times New Roman"/>
          <w:sz w:val="22"/>
          <w:szCs w:val="22"/>
          <w:lang w:val="bg-BG"/>
        </w:rPr>
        <w:t xml:space="preserve">, букви (а), (б) и (в) </w:t>
      </w:r>
      <w:r w:rsidRPr="00A62AE2">
        <w:rPr>
          <w:rFonts w:ascii="Times New Roman" w:hAnsi="Times New Roman"/>
          <w:sz w:val="22"/>
          <w:szCs w:val="22"/>
          <w:lang w:val="bg-BG"/>
        </w:rPr>
        <w:t>от Регламента, не могат да се предоставят помощи в следните сектори:</w:t>
      </w:r>
    </w:p>
    <w:p w:rsidR="008C62C2" w:rsidRPr="00A62AE2" w:rsidRDefault="008C62C2" w:rsidP="008061F9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Риболов и </w:t>
      </w:r>
      <w:proofErr w:type="spellStart"/>
      <w:r w:rsidRPr="00A62AE2">
        <w:rPr>
          <w:rFonts w:ascii="Times New Roman" w:hAnsi="Times New Roman"/>
          <w:sz w:val="22"/>
          <w:szCs w:val="22"/>
          <w:lang w:val="bg-BG"/>
        </w:rPr>
        <w:t>аквакултури</w:t>
      </w:r>
      <w:proofErr w:type="spellEnd"/>
      <w:r w:rsidRPr="00A62AE2">
        <w:rPr>
          <w:rFonts w:ascii="Times New Roman" w:hAnsi="Times New Roman"/>
          <w:sz w:val="22"/>
          <w:szCs w:val="22"/>
          <w:lang w:val="bg-BG"/>
        </w:rPr>
        <w:t xml:space="preserve"> (съгласно Регламент (ЕС) № 1379/2013); </w:t>
      </w:r>
    </w:p>
    <w:p w:rsidR="008C62C2" w:rsidRPr="00A62AE2" w:rsidRDefault="008C62C2" w:rsidP="008061F9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Първично производство на селскостопански продукти; </w:t>
      </w:r>
    </w:p>
    <w:p w:rsidR="008C62C2" w:rsidRPr="00A62AE2" w:rsidRDefault="008C62C2" w:rsidP="008061F9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Преработка и продажба на селскостопански продукти, ако размерът на помощта е определен въз основа на цената или количеството на такива продукти, закупени от първични производители или предлагани на пазара от съответните предприятия; или когато помощта е обвързана със задължението да бъде прехвърлена частично или изц</w:t>
      </w:r>
      <w:r w:rsidR="00A15F26" w:rsidRPr="00A62AE2">
        <w:rPr>
          <w:rFonts w:ascii="Times New Roman" w:hAnsi="Times New Roman"/>
          <w:sz w:val="22"/>
          <w:szCs w:val="22"/>
          <w:lang w:val="bg-BG"/>
        </w:rPr>
        <w:t>яло на първичните производители.</w:t>
      </w:r>
    </w:p>
    <w:p w:rsidR="00C757E9" w:rsidRPr="00A62AE2" w:rsidRDefault="00215ED2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В тази връзка в случаите когато </w:t>
      </w:r>
      <w:r w:rsidR="00914E1B" w:rsidRPr="00A62AE2">
        <w:rPr>
          <w:rFonts w:ascii="Times New Roman" w:hAnsi="Times New Roman"/>
          <w:sz w:val="22"/>
          <w:szCs w:val="22"/>
          <w:lang w:val="bg-BG"/>
        </w:rPr>
        <w:t>държавната/общинската администрация</w:t>
      </w:r>
      <w:r w:rsidR="007F2A06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по схемата упражнява едновременно дейност в изключените сектори, посочени в чл. 1, </w:t>
      </w:r>
      <w:proofErr w:type="spellStart"/>
      <w:r w:rsidRPr="00A62AE2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62AE2">
        <w:rPr>
          <w:rFonts w:ascii="Times New Roman" w:hAnsi="Times New Roman"/>
          <w:sz w:val="22"/>
          <w:szCs w:val="22"/>
          <w:lang w:val="bg-BG"/>
        </w:rPr>
        <w:t xml:space="preserve">. 3, буква (а), (б) или (в), финансиране може да се предостави само, ако е налице отделяне на дейностите или </w:t>
      </w:r>
      <w:r w:rsidRPr="00A62AE2">
        <w:rPr>
          <w:rFonts w:ascii="Times New Roman" w:hAnsi="Times New Roman"/>
          <w:sz w:val="22"/>
          <w:szCs w:val="22"/>
          <w:lang w:val="bg-BG"/>
        </w:rPr>
        <w:lastRenderedPageBreak/>
        <w:t>разграничаване на разходите, чрез което да се гарантира, че дейностите в изключените сектори не се ползват от помощта по схемата.</w:t>
      </w:r>
    </w:p>
    <w:p w:rsidR="007A0AF9" w:rsidRPr="00A62AE2" w:rsidRDefault="007A0AF9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дейности</w:t>
      </w:r>
    </w:p>
    <w:p w:rsidR="00914E1B" w:rsidRPr="00A62AE2" w:rsidRDefault="00DE5BCD" w:rsidP="008061F9">
      <w:p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Допустими дейности </w:t>
      </w:r>
      <w:r w:rsidR="005B48D2" w:rsidRPr="00A62AE2">
        <w:rPr>
          <w:rFonts w:ascii="Times New Roman" w:hAnsi="Times New Roman"/>
          <w:sz w:val="22"/>
          <w:szCs w:val="22"/>
          <w:lang w:val="bg-BG"/>
        </w:rPr>
        <w:t xml:space="preserve">необходими за изпълнение на инвестицията 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са: </w:t>
      </w:r>
    </w:p>
    <w:p w:rsidR="00790974" w:rsidRPr="00A62AE2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62AE2">
        <w:rPr>
          <w:rFonts w:ascii="Times New Roman" w:eastAsia="Calibri" w:hAnsi="Times New Roman"/>
          <w:sz w:val="22"/>
          <w:szCs w:val="22"/>
          <w:lang w:val="bg-BG" w:eastAsia="bg-BG"/>
        </w:rPr>
        <w:t>Извършване на обследване за енергийна ефективност и сертифициране за ЕЕ – първоначално обследване за енергийна ефективност за целите на подаване на предложение по настоящата процедура;</w:t>
      </w:r>
    </w:p>
    <w:p w:rsidR="00790974" w:rsidRPr="00A62AE2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62AE2">
        <w:rPr>
          <w:rFonts w:ascii="Times New Roman" w:eastAsia="Calibri" w:hAnsi="Times New Roman"/>
          <w:sz w:val="22"/>
          <w:szCs w:val="22"/>
          <w:lang w:val="bg-BG" w:eastAsia="bg-BG"/>
        </w:rPr>
        <w:t>Изготвяне на техническо обследване и технически паспорт на сградата;</w:t>
      </w:r>
    </w:p>
    <w:p w:rsidR="00790974" w:rsidRPr="00A62AE2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62AE2">
        <w:rPr>
          <w:rFonts w:ascii="Times New Roman" w:eastAsia="Calibri" w:hAnsi="Times New Roman"/>
          <w:sz w:val="22"/>
          <w:szCs w:val="22"/>
          <w:lang w:val="bg-BG" w:eastAsia="bg-BG"/>
        </w:rPr>
        <w:t xml:space="preserve">Изготвяне на инвестиционен проект </w:t>
      </w:r>
      <w:r w:rsidR="008811DF" w:rsidRPr="00A62AE2">
        <w:rPr>
          <w:rFonts w:ascii="Times New Roman" w:eastAsia="Calibri" w:hAnsi="Times New Roman"/>
          <w:sz w:val="22"/>
          <w:szCs w:val="22"/>
          <w:lang w:val="bg-BG" w:eastAsia="bg-BG"/>
        </w:rPr>
        <w:t xml:space="preserve">(технически/работен) </w:t>
      </w:r>
      <w:r w:rsidRPr="00A62AE2">
        <w:rPr>
          <w:rFonts w:ascii="Times New Roman" w:eastAsia="Calibri" w:hAnsi="Times New Roman"/>
          <w:sz w:val="22"/>
          <w:szCs w:val="22"/>
          <w:lang w:val="bg-BG" w:eastAsia="bg-BG"/>
        </w:rPr>
        <w:t>и оценка на съответствието му съгласно ЗУТ;</w:t>
      </w:r>
    </w:p>
    <w:p w:rsidR="00790974" w:rsidRPr="00A62AE2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62AE2">
        <w:rPr>
          <w:rFonts w:ascii="Times New Roman" w:eastAsia="Calibri" w:hAnsi="Times New Roman"/>
          <w:sz w:val="22"/>
          <w:szCs w:val="22"/>
          <w:lang w:val="bg-BG" w:eastAsia="bg-BG"/>
        </w:rPr>
        <w:t>Авторски и строителен надзор съгласно ЗУТ;</w:t>
      </w:r>
    </w:p>
    <w:p w:rsidR="00790974" w:rsidRPr="00A62AE2" w:rsidRDefault="00122316" w:rsidP="00122316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62AE2">
        <w:rPr>
          <w:rFonts w:ascii="Times New Roman" w:eastAsia="Calibri" w:hAnsi="Times New Roman"/>
          <w:sz w:val="22"/>
          <w:szCs w:val="22"/>
          <w:lang w:val="bg-BG" w:eastAsia="bg-BG"/>
        </w:rPr>
        <w:t xml:space="preserve">Дейности за изпълнение на </w:t>
      </w:r>
      <w:r w:rsidR="008811DF" w:rsidRPr="00A62AE2">
        <w:rPr>
          <w:rFonts w:ascii="Times New Roman" w:eastAsia="Calibri" w:hAnsi="Times New Roman"/>
          <w:sz w:val="22"/>
          <w:szCs w:val="22"/>
          <w:lang w:val="bg-BG" w:eastAsia="bg-BG"/>
        </w:rPr>
        <w:t>СМР за прилагане на мерки за ЕЕ</w:t>
      </w:r>
      <w:r w:rsidRPr="00A62AE2">
        <w:rPr>
          <w:rFonts w:ascii="Times New Roman" w:eastAsia="Calibri" w:hAnsi="Times New Roman"/>
          <w:sz w:val="22"/>
          <w:szCs w:val="22"/>
          <w:lang w:val="bg-BG" w:eastAsia="bg-BG"/>
        </w:rPr>
        <w:t xml:space="preserve"> и мерки за ВЕИ, ако са посочени в енергийното обследване, в т. ч. всички съпътстващи СМР, необходими за изпълнение на мерките</w:t>
      </w:r>
      <w:r w:rsidR="00790974" w:rsidRPr="00A62AE2">
        <w:rPr>
          <w:rFonts w:ascii="Times New Roman" w:eastAsia="Calibri" w:hAnsi="Times New Roman"/>
          <w:sz w:val="22"/>
          <w:szCs w:val="22"/>
          <w:lang w:val="bg-BG" w:eastAsia="bg-BG"/>
        </w:rPr>
        <w:t>;</w:t>
      </w:r>
    </w:p>
    <w:p w:rsidR="008811DF" w:rsidRPr="00A62AE2" w:rsidRDefault="008811DF" w:rsidP="008811DF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62AE2">
        <w:rPr>
          <w:rFonts w:ascii="Times New Roman" w:eastAsia="Calibri" w:hAnsi="Times New Roman"/>
          <w:sz w:val="22"/>
          <w:szCs w:val="22"/>
          <w:lang w:val="bg-BG" w:eastAsia="bg-BG"/>
        </w:rPr>
        <w:t xml:space="preserve">Дейности,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 и експлоатационните дружества; </w:t>
      </w:r>
    </w:p>
    <w:p w:rsidR="00790974" w:rsidRPr="00A62AE2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62AE2">
        <w:rPr>
          <w:rFonts w:ascii="Times New Roman" w:eastAsia="Calibri" w:hAnsi="Times New Roman"/>
          <w:sz w:val="22"/>
          <w:szCs w:val="22"/>
          <w:lang w:val="bg-BG" w:eastAsia="bg-BG"/>
        </w:rPr>
        <w:t>Въвеж</w:t>
      </w:r>
      <w:r w:rsidR="00A15F26" w:rsidRPr="00A62AE2">
        <w:rPr>
          <w:rFonts w:ascii="Times New Roman" w:eastAsia="Calibri" w:hAnsi="Times New Roman"/>
          <w:sz w:val="22"/>
          <w:szCs w:val="22"/>
          <w:lang w:val="bg-BG" w:eastAsia="bg-BG"/>
        </w:rPr>
        <w:t>дане на обектите в експлоатация.</w:t>
      </w:r>
    </w:p>
    <w:p w:rsidR="007A0AF9" w:rsidRPr="00A62AE2" w:rsidRDefault="00DE5BCD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Изброените дейности са допустими при изпълнение на всички изисквания, касаещи </w:t>
      </w:r>
      <w:r w:rsidR="007F2A06" w:rsidRPr="00A62AE2">
        <w:rPr>
          <w:rFonts w:ascii="Times New Roman" w:hAnsi="Times New Roman"/>
          <w:sz w:val="22"/>
          <w:szCs w:val="22"/>
          <w:lang w:val="bg-BG"/>
        </w:rPr>
        <w:t>сградите</w:t>
      </w:r>
      <w:r w:rsidR="00914E1B" w:rsidRPr="00A62AE2">
        <w:rPr>
          <w:rFonts w:ascii="Times New Roman" w:hAnsi="Times New Roman"/>
          <w:sz w:val="22"/>
          <w:szCs w:val="22"/>
          <w:lang w:val="bg-BG"/>
        </w:rPr>
        <w:t xml:space="preserve"> в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Насоките за кандидатстване </w:t>
      </w:r>
      <w:r w:rsidR="00914E1B" w:rsidRPr="00A62AE2">
        <w:rPr>
          <w:rFonts w:ascii="Times New Roman" w:hAnsi="Times New Roman"/>
          <w:sz w:val="22"/>
          <w:szCs w:val="22"/>
          <w:lang w:val="bg-BG"/>
        </w:rPr>
        <w:t xml:space="preserve">за </w:t>
      </w:r>
      <w:r w:rsidR="00A15F26" w:rsidRPr="00A62AE2">
        <w:rPr>
          <w:rFonts w:ascii="Times New Roman" w:hAnsi="Times New Roman"/>
          <w:sz w:val="22"/>
          <w:szCs w:val="22"/>
          <w:lang w:val="bg-BG"/>
        </w:rPr>
        <w:t xml:space="preserve">инвестиция </w:t>
      </w:r>
      <w:r w:rsidR="00A15F26" w:rsidRPr="00A62AE2">
        <w:rPr>
          <w:rFonts w:ascii="Times New Roman" w:hAnsi="Times New Roman"/>
          <w:b/>
          <w:sz w:val="22"/>
          <w:szCs w:val="22"/>
          <w:lang w:val="bg-BG"/>
        </w:rPr>
        <w:t>„Подкрепа за устойчиво енергийно обновяване на публичен сграден фонд за административно обслужване, култура и спорт“</w:t>
      </w:r>
      <w:r w:rsidR="00A15F26" w:rsidRPr="00A62AE2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C757E9" w:rsidRPr="00A62AE2" w:rsidRDefault="00C757E9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В съответствие с чл</w:t>
      </w:r>
      <w:r w:rsidR="00914E1B" w:rsidRPr="00A62AE2">
        <w:rPr>
          <w:rFonts w:ascii="Times New Roman" w:hAnsi="Times New Roman"/>
          <w:sz w:val="22"/>
          <w:szCs w:val="22"/>
          <w:lang w:val="bg-BG"/>
        </w:rPr>
        <w:t xml:space="preserve">ен 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1, </w:t>
      </w:r>
      <w:proofErr w:type="spellStart"/>
      <w:r w:rsidRPr="00A62AE2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62AE2">
        <w:rPr>
          <w:rFonts w:ascii="Times New Roman" w:hAnsi="Times New Roman"/>
          <w:sz w:val="22"/>
          <w:szCs w:val="22"/>
          <w:lang w:val="bg-BG"/>
        </w:rPr>
        <w:t>. 2</w:t>
      </w:r>
      <w:r w:rsidR="004E07AE" w:rsidRPr="00A62AE2">
        <w:rPr>
          <w:rFonts w:ascii="Times New Roman" w:hAnsi="Times New Roman"/>
          <w:sz w:val="22"/>
          <w:szCs w:val="22"/>
          <w:lang w:val="bg-BG"/>
        </w:rPr>
        <w:t>, б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>уква</w:t>
      </w:r>
      <w:r w:rsidR="004E07AE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>(</w:t>
      </w:r>
      <w:r w:rsidR="004E07AE" w:rsidRPr="00A62AE2">
        <w:rPr>
          <w:rFonts w:ascii="Times New Roman" w:hAnsi="Times New Roman"/>
          <w:sz w:val="22"/>
          <w:szCs w:val="22"/>
          <w:lang w:val="bg-BG"/>
        </w:rPr>
        <w:t>в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>)</w:t>
      </w:r>
      <w:r w:rsidR="004E07AE" w:rsidRPr="00A62AE2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по схемата няма да бъдат финансирани дейности, </w:t>
      </w:r>
      <w:r w:rsidR="004E07AE" w:rsidRPr="00A62AE2">
        <w:rPr>
          <w:rFonts w:ascii="Times New Roman" w:hAnsi="Times New Roman"/>
          <w:sz w:val="22"/>
          <w:szCs w:val="22"/>
          <w:lang w:val="bg-BG"/>
        </w:rPr>
        <w:t xml:space="preserve">свързани с износ към трети държави или държави членки, които са пряко свързани с изнесените количества, с изграждането и функционирането на дистрибуторска мрежа или с други текущи разходи във връзка с износа. </w:t>
      </w:r>
    </w:p>
    <w:p w:rsidR="004E07AE" w:rsidRPr="00A62AE2" w:rsidRDefault="004E07AE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Във връзка с чл. 1, </w:t>
      </w:r>
      <w:proofErr w:type="spellStart"/>
      <w:r w:rsidRPr="00A62AE2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62AE2">
        <w:rPr>
          <w:rFonts w:ascii="Times New Roman" w:hAnsi="Times New Roman"/>
          <w:sz w:val="22"/>
          <w:szCs w:val="22"/>
          <w:lang w:val="bg-BG"/>
        </w:rPr>
        <w:t>. 2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>, буква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>(</w:t>
      </w:r>
      <w:r w:rsidRPr="00A62AE2">
        <w:rPr>
          <w:rFonts w:ascii="Times New Roman" w:hAnsi="Times New Roman"/>
          <w:sz w:val="22"/>
          <w:szCs w:val="22"/>
          <w:lang w:val="bg-BG"/>
        </w:rPr>
        <w:t>г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>)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при подготовката и изпълнението на дейностите по </w:t>
      </w:r>
      <w:r w:rsidR="006D0028" w:rsidRPr="00A62AE2">
        <w:rPr>
          <w:rFonts w:ascii="Times New Roman" w:hAnsi="Times New Roman"/>
          <w:sz w:val="22"/>
          <w:szCs w:val="22"/>
          <w:lang w:val="bg-BG"/>
        </w:rPr>
        <w:t>ПИИ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, попадащи в обхвата на настоящата схема, бенефициентите 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>няма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да въвеждат изисквания за използване на местни за сметка на вносни стоки</w:t>
      </w:r>
      <w:r w:rsidR="0068137F" w:rsidRPr="00A62AE2">
        <w:rPr>
          <w:rFonts w:ascii="Times New Roman" w:hAnsi="Times New Roman"/>
          <w:sz w:val="22"/>
          <w:szCs w:val="22"/>
          <w:lang w:val="bg-BG"/>
        </w:rPr>
        <w:t>.</w:t>
      </w:r>
    </w:p>
    <w:p w:rsidR="00C91729" w:rsidRPr="00A62AE2" w:rsidRDefault="00C91729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Във връзка с разпоредбите на чл. </w:t>
      </w:r>
      <w:r w:rsidR="0018068F" w:rsidRPr="00A62AE2">
        <w:rPr>
          <w:rFonts w:ascii="Times New Roman" w:hAnsi="Times New Roman"/>
          <w:sz w:val="22"/>
          <w:szCs w:val="22"/>
          <w:lang w:val="bg-BG"/>
        </w:rPr>
        <w:t xml:space="preserve">38, </w:t>
      </w:r>
      <w:proofErr w:type="spellStart"/>
      <w:r w:rsidR="0018068F" w:rsidRPr="00A62AE2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="0018068F" w:rsidRPr="00A62AE2">
        <w:rPr>
          <w:rFonts w:ascii="Times New Roman" w:hAnsi="Times New Roman"/>
          <w:sz w:val="22"/>
          <w:szCs w:val="22"/>
          <w:lang w:val="bg-BG"/>
        </w:rPr>
        <w:t>. 2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от Регламент (ЕС) № 651/2014 в рамките на настоящата схема не </w:t>
      </w:r>
      <w:r w:rsidR="0018068F" w:rsidRPr="00A62AE2">
        <w:rPr>
          <w:rFonts w:ascii="Times New Roman" w:hAnsi="Times New Roman"/>
          <w:sz w:val="22"/>
          <w:szCs w:val="22"/>
          <w:lang w:val="bg-BG"/>
        </w:rPr>
        <w:t>могат да се предоставят помощи, когато подобренията са предприети с цел да се гарантира, че предприятията спазват стандартите на Съюза, които вече са приети, дори ако все още не са влезли в сила</w:t>
      </w:r>
      <w:r w:rsidR="00A15F26" w:rsidRPr="00A62AE2">
        <w:rPr>
          <w:rFonts w:ascii="Times New Roman" w:hAnsi="Times New Roman"/>
          <w:sz w:val="22"/>
          <w:szCs w:val="22"/>
          <w:lang w:val="bg-BG"/>
        </w:rPr>
        <w:t>.</w:t>
      </w:r>
      <w:r w:rsidR="0018068F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923F7A" w:rsidRPr="00A62AE2" w:rsidRDefault="00923F7A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разходи</w:t>
      </w:r>
    </w:p>
    <w:p w:rsidR="00DA1026" w:rsidRPr="00A62AE2" w:rsidRDefault="00DA1026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Във връзка с разпоредбите на чл. 38, </w:t>
      </w:r>
      <w:proofErr w:type="spellStart"/>
      <w:r w:rsidRPr="00A62AE2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62AE2">
        <w:rPr>
          <w:rFonts w:ascii="Times New Roman" w:hAnsi="Times New Roman"/>
          <w:sz w:val="22"/>
          <w:szCs w:val="22"/>
          <w:lang w:val="bg-BG"/>
        </w:rPr>
        <w:t xml:space="preserve">. 3, буква (а) от Регламент (ЕС) № 651/2014 „Допустимите разходи са допълнителните инвестиционни разходи, необходими за постигане на по-високо равнище на енергийна ефективност и когато разходите за енергийна ефективност могат да бъдат разграничени в общите инвестиционни разходи като отделна инвестиция, тези разходи, свързани с енергийна ефективност, представляват допустимите разходи.  </w:t>
      </w:r>
    </w:p>
    <w:p w:rsidR="00EB14F0" w:rsidRPr="00A62AE2" w:rsidRDefault="00EB14F0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Допустими са следните разходи за предложения за изпълнение на инвестиция в режими на държавна помощ съгласно чл. 38 от 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Договора, както следва: </w:t>
      </w:r>
    </w:p>
    <w:p w:rsidR="006D0028" w:rsidRPr="00A62AE2" w:rsidRDefault="006D0028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разходи, свързани с технически и работни проекти</w:t>
      </w:r>
      <w:r w:rsidR="008811DF" w:rsidRPr="00A62AE2">
        <w:rPr>
          <w:rFonts w:ascii="Times New Roman" w:hAnsi="Times New Roman"/>
          <w:sz w:val="22"/>
          <w:szCs w:val="22"/>
          <w:lang w:val="bg-BG"/>
        </w:rPr>
        <w:t>, съгласно ЗУТ</w:t>
      </w:r>
      <w:r w:rsidRPr="00A62AE2">
        <w:rPr>
          <w:rFonts w:ascii="Times New Roman" w:hAnsi="Times New Roman"/>
          <w:sz w:val="22"/>
          <w:szCs w:val="22"/>
          <w:lang w:val="bg-BG"/>
        </w:rPr>
        <w:t>;</w:t>
      </w:r>
    </w:p>
    <w:p w:rsidR="006D0028" w:rsidRPr="00A62AE2" w:rsidRDefault="006D0028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lastRenderedPageBreak/>
        <w:t xml:space="preserve"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 и експлоатационните дружества; </w:t>
      </w:r>
    </w:p>
    <w:p w:rsidR="00790974" w:rsidRPr="00A62AE2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разходи за извършване на обследване за енергийна ефективност и сертификат за енергийни характеристики на сгради в експлоатация, </w:t>
      </w:r>
      <w:r w:rsidR="00432B16" w:rsidRPr="00A62AE2">
        <w:rPr>
          <w:rFonts w:ascii="Times New Roman" w:hAnsi="Times New Roman"/>
          <w:sz w:val="22"/>
          <w:szCs w:val="22"/>
          <w:lang w:val="bg-BG"/>
        </w:rPr>
        <w:t xml:space="preserve">разходи за </w:t>
      </w:r>
      <w:r w:rsidR="00432B16" w:rsidRPr="00A62AE2">
        <w:rPr>
          <w:rFonts w:ascii="Times New Roman" w:hAnsi="Times New Roman"/>
          <w:bCs/>
          <w:sz w:val="22"/>
          <w:szCs w:val="22"/>
          <w:lang w:val="bg-BG"/>
        </w:rPr>
        <w:t>доклад за резултатите от обследването за установяване на техническите характеристики на сградата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и технически паспорт;</w:t>
      </w:r>
    </w:p>
    <w:p w:rsidR="00790974" w:rsidRPr="00A62AE2" w:rsidRDefault="008733D0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разходи за строително-монтажни работи (СМР/инженеринг) за прилагане на мерки за ЕЕ и мерки за ВЕИ, ако са посочени в енергийното обследване, в т. ч. всички съпътстващи СМР, необходими за изпълнение на мерките.</w:t>
      </w:r>
      <w:r w:rsidR="00790974" w:rsidRPr="00A62AE2">
        <w:rPr>
          <w:rFonts w:ascii="Times New Roman" w:hAnsi="Times New Roman"/>
          <w:sz w:val="22"/>
          <w:szCs w:val="22"/>
          <w:lang w:val="bg-BG"/>
        </w:rPr>
        <w:t xml:space="preserve"> В рамките на общата стойност на СМР могат да се включат и </w:t>
      </w:r>
      <w:r w:rsidR="00790974" w:rsidRPr="00A62AE2">
        <w:rPr>
          <w:rFonts w:ascii="Times New Roman" w:hAnsi="Times New Roman"/>
          <w:b/>
          <w:sz w:val="22"/>
          <w:szCs w:val="22"/>
          <w:lang w:val="bg-BG"/>
        </w:rPr>
        <w:t>непредвидени разходи</w:t>
      </w:r>
      <w:r w:rsidR="00790974" w:rsidRPr="00A62AE2">
        <w:rPr>
          <w:rFonts w:ascii="Times New Roman" w:hAnsi="Times New Roman"/>
          <w:sz w:val="22"/>
          <w:szCs w:val="22"/>
          <w:lang w:val="bg-BG"/>
        </w:rPr>
        <w:t xml:space="preserve"> за строително-монтажни работи до 10%; В случай на инженеринг </w:t>
      </w:r>
      <w:r w:rsidR="00790974" w:rsidRPr="00A62AE2">
        <w:rPr>
          <w:rFonts w:ascii="Times New Roman" w:hAnsi="Times New Roman"/>
          <w:b/>
          <w:sz w:val="22"/>
          <w:szCs w:val="22"/>
          <w:lang w:val="bg-BG"/>
        </w:rPr>
        <w:t>непредвидени разходи</w:t>
      </w:r>
      <w:r w:rsidR="00790974" w:rsidRPr="00A62AE2">
        <w:rPr>
          <w:rFonts w:ascii="Times New Roman" w:hAnsi="Times New Roman"/>
          <w:sz w:val="22"/>
          <w:szCs w:val="22"/>
          <w:lang w:val="bg-BG"/>
        </w:rPr>
        <w:t xml:space="preserve"> за строително-монтажни работи не са допустими.</w:t>
      </w:r>
    </w:p>
    <w:p w:rsidR="00790974" w:rsidRPr="00A62AE2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разходи за авторски надзор;</w:t>
      </w:r>
    </w:p>
    <w:p w:rsidR="00790974" w:rsidRPr="00A62AE2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разходи за строителен надзор съгласно чл.168, ал.2 от ЗУТ; </w:t>
      </w:r>
    </w:p>
    <w:p w:rsidR="00790974" w:rsidRPr="00A62AE2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разходи за оценка на съответствието на проектите, съгласно чл.142 и чл.169 от ЗУТ</w:t>
      </w:r>
      <w:r w:rsidRPr="00A62AE2">
        <w:rPr>
          <w:rFonts w:ascii="Times New Roman" w:hAnsi="Times New Roman"/>
          <w:b/>
          <w:sz w:val="22"/>
          <w:szCs w:val="22"/>
          <w:lang w:val="bg-BG"/>
        </w:rPr>
        <w:t>;</w:t>
      </w:r>
    </w:p>
    <w:p w:rsidR="00790974" w:rsidRPr="00A62AE2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>разходи, свързани с въвеждането на обектите в експлоатация.</w:t>
      </w:r>
    </w:p>
    <w:p w:rsidR="00DA1026" w:rsidRPr="00A62AE2" w:rsidRDefault="00DA1026" w:rsidP="008061F9">
      <w:pPr>
        <w:spacing w:before="120"/>
        <w:ind w:left="36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A1026" w:rsidRPr="00A62AE2" w:rsidRDefault="007767E0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Допустимите разходи в рамките на настоящата процедура са допълнителни инвестиционни разходи, които са изцяло насочени и необходими за постигане на по-високо равнище на енергийна ефективност на сградите </w:t>
      </w:r>
      <w:r w:rsidR="008811DF" w:rsidRPr="00A62AE2">
        <w:rPr>
          <w:rFonts w:ascii="Times New Roman" w:hAnsi="Times New Roman"/>
          <w:sz w:val="22"/>
          <w:szCs w:val="22"/>
          <w:lang w:val="bg-BG"/>
        </w:rPr>
        <w:t xml:space="preserve">(чрез </w:t>
      </w:r>
      <w:r w:rsidRPr="00A62AE2">
        <w:rPr>
          <w:rFonts w:ascii="Times New Roman" w:hAnsi="Times New Roman"/>
          <w:sz w:val="22"/>
          <w:szCs w:val="22"/>
          <w:lang w:val="bg-BG"/>
        </w:rPr>
        <w:t>достигане на клас „</w:t>
      </w:r>
      <w:r w:rsidR="008C1FE9" w:rsidRPr="00A62AE2">
        <w:rPr>
          <w:rFonts w:ascii="Times New Roman" w:hAnsi="Times New Roman"/>
          <w:sz w:val="22"/>
          <w:szCs w:val="22"/>
          <w:lang w:val="bg-BG"/>
        </w:rPr>
        <w:t>В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“ на </w:t>
      </w:r>
      <w:r w:rsidR="009A6BBA" w:rsidRPr="00A62AE2">
        <w:rPr>
          <w:rFonts w:ascii="Times New Roman" w:hAnsi="Times New Roman"/>
          <w:sz w:val="22"/>
          <w:szCs w:val="22"/>
          <w:lang w:val="bg-BG"/>
        </w:rPr>
        <w:t>енергопотребление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8811DF" w:rsidRPr="00A62AE2">
        <w:rPr>
          <w:rFonts w:ascii="Times New Roman" w:hAnsi="Times New Roman"/>
          <w:sz w:val="22"/>
          <w:szCs w:val="22"/>
          <w:lang w:val="bg-BG"/>
        </w:rPr>
        <w:t xml:space="preserve">с изключение на сградите- културни ценности, включени в обхвата на Закона за културното наследство, които достигат клас на енергопотребление, съгласно </w:t>
      </w:r>
      <w:r w:rsidR="008C1FE9" w:rsidRPr="00A62AE2">
        <w:rPr>
          <w:rFonts w:ascii="Times New Roman" w:hAnsi="Times New Roman"/>
          <w:sz w:val="22"/>
          <w:szCs w:val="22"/>
          <w:lang w:val="bg-BG"/>
        </w:rPr>
        <w:t>определения в енергийното обследване клас</w:t>
      </w:r>
      <w:r w:rsidR="008811DF" w:rsidRPr="00A62AE2">
        <w:rPr>
          <w:rFonts w:ascii="Times New Roman" w:hAnsi="Times New Roman"/>
          <w:sz w:val="22"/>
          <w:szCs w:val="22"/>
          <w:lang w:val="bg-BG"/>
        </w:rPr>
        <w:t xml:space="preserve">) 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и разходите за инвестиции в </w:t>
      </w:r>
      <w:r w:rsidR="0050267B" w:rsidRPr="00A62AE2">
        <w:rPr>
          <w:rFonts w:ascii="Times New Roman" w:hAnsi="Times New Roman"/>
          <w:sz w:val="22"/>
          <w:szCs w:val="22"/>
          <w:lang w:val="bg-BG"/>
        </w:rPr>
        <w:t>енергийна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ефективност са напълно разграничими, предвид че се финансират мерки за е</w:t>
      </w:r>
      <w:r w:rsidR="00437841">
        <w:rPr>
          <w:rFonts w:ascii="Times New Roman" w:hAnsi="Times New Roman"/>
          <w:sz w:val="22"/>
          <w:szCs w:val="22"/>
          <w:lang w:val="bg-BG"/>
        </w:rPr>
        <w:t>нергийна ефективност на сграда</w:t>
      </w:r>
      <w:r w:rsidRPr="00A62AE2">
        <w:rPr>
          <w:rFonts w:ascii="Times New Roman" w:hAnsi="Times New Roman"/>
          <w:sz w:val="22"/>
          <w:szCs w:val="22"/>
          <w:lang w:val="bg-BG"/>
        </w:rPr>
        <w:t>, които са предвидени в обследването за енергийна ефективност. В тази връзка всички посочени допустими разходи</w:t>
      </w:r>
      <w:r w:rsidR="00C308E5" w:rsidRPr="00A62AE2">
        <w:rPr>
          <w:rFonts w:ascii="Times New Roman" w:hAnsi="Times New Roman"/>
          <w:sz w:val="22"/>
          <w:szCs w:val="22"/>
          <w:lang w:val="bg-BG"/>
        </w:rPr>
        <w:t xml:space="preserve"> в т.5.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, свързани с енергийна ефективност, представляват допустимите разходи (чл.38, </w:t>
      </w:r>
      <w:r w:rsidR="00A62AE2" w:rsidRPr="00A62AE2">
        <w:rPr>
          <w:rFonts w:ascii="Times New Roman" w:hAnsi="Times New Roman"/>
          <w:sz w:val="22"/>
          <w:szCs w:val="22"/>
          <w:lang w:val="bg-BG"/>
        </w:rPr>
        <w:t>параграф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3, буква „а“ от Регламент (ЕС) № 651/2014 на Комисията от 17 юни 2014), предвид че помощта се предоставя само за покриване на разходи, произтичащи от по-високото ниво на енергийна ефективност. Т.е. при сценарий „без проект“ („не се прави нищо“) няма да може да бъде достигнат клас „</w:t>
      </w:r>
      <w:r w:rsidR="008C1FE9" w:rsidRPr="00A62AE2">
        <w:rPr>
          <w:rFonts w:ascii="Times New Roman" w:hAnsi="Times New Roman"/>
          <w:sz w:val="22"/>
          <w:szCs w:val="22"/>
          <w:lang w:val="bg-BG"/>
        </w:rPr>
        <w:t>В</w:t>
      </w:r>
      <w:r w:rsidRPr="00A62AE2">
        <w:rPr>
          <w:rFonts w:ascii="Times New Roman" w:hAnsi="Times New Roman"/>
          <w:sz w:val="22"/>
          <w:szCs w:val="22"/>
          <w:lang w:val="bg-BG"/>
        </w:rPr>
        <w:t>“ на енергопотребление,</w:t>
      </w:r>
      <w:r w:rsidR="008C1FE9" w:rsidRPr="00A62AE2">
        <w:rPr>
          <w:rFonts w:ascii="Times New Roman" w:hAnsi="Times New Roman"/>
          <w:sz w:val="22"/>
          <w:szCs w:val="22"/>
          <w:lang w:val="bg-BG"/>
        </w:rPr>
        <w:t xml:space="preserve"> с изключение на сградите- културни ценности,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като в този случай общите инвестиционни разходи по проекта са равни на допустимите разходи</w:t>
      </w:r>
      <w:r w:rsidR="005E7FA7" w:rsidRPr="00A62AE2">
        <w:rPr>
          <w:rFonts w:ascii="Times New Roman" w:hAnsi="Times New Roman"/>
          <w:sz w:val="22"/>
          <w:szCs w:val="22"/>
          <w:lang w:val="bg-BG"/>
        </w:rPr>
        <w:t>.</w:t>
      </w:r>
    </w:p>
    <w:p w:rsidR="005B48D2" w:rsidRPr="00A62AE2" w:rsidRDefault="005E7FA7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Не са допустими разходи, които не са пряко свързани с постигането на по-високо ниво на енергийна ефективност. </w:t>
      </w:r>
    </w:p>
    <w:p w:rsidR="00975A63" w:rsidRPr="00A62AE2" w:rsidRDefault="005E7FA7" w:rsidP="008061F9">
      <w:pPr>
        <w:spacing w:before="12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62AE2"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="00790974" w:rsidRPr="00A62AE2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тази връзка </w:t>
      </w:r>
      <w:r w:rsidR="00DB7A38" w:rsidRPr="00A62AE2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следните категории разходи </w:t>
      </w:r>
      <w:r w:rsidR="00975A63" w:rsidRPr="00A62AE2">
        <w:rPr>
          <w:rFonts w:ascii="Times New Roman" w:hAnsi="Times New Roman"/>
          <w:b/>
          <w:sz w:val="22"/>
          <w:szCs w:val="22"/>
          <w:u w:val="single"/>
          <w:lang w:val="bg-BG"/>
        </w:rPr>
        <w:t>не се считат за допустими:</w:t>
      </w:r>
    </w:p>
    <w:p w:rsidR="005E7FA7" w:rsidRPr="00A62AE2" w:rsidRDefault="00790974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2AE2">
        <w:rPr>
          <w:rFonts w:ascii="Times New Roman" w:hAnsi="Times New Roman"/>
          <w:b/>
          <w:sz w:val="22"/>
          <w:szCs w:val="22"/>
          <w:lang w:val="bg-BG"/>
        </w:rPr>
        <w:t xml:space="preserve">за организация и управление и </w:t>
      </w:r>
      <w:r w:rsidR="00580295" w:rsidRPr="00A62AE2">
        <w:rPr>
          <w:rFonts w:ascii="Times New Roman" w:hAnsi="Times New Roman"/>
          <w:b/>
          <w:sz w:val="22"/>
          <w:szCs w:val="22"/>
          <w:lang w:val="bg-BG"/>
        </w:rPr>
        <w:t>за информация и публичност</w:t>
      </w:r>
      <w:r w:rsidRPr="00A62AE2">
        <w:rPr>
          <w:rFonts w:ascii="Times New Roman" w:hAnsi="Times New Roman"/>
          <w:b/>
          <w:sz w:val="22"/>
          <w:szCs w:val="22"/>
          <w:lang w:val="bg-BG"/>
        </w:rPr>
        <w:t xml:space="preserve"> (непреките разходи, съгласно Насоките за кандидатстване)</w:t>
      </w:r>
      <w:r w:rsidR="00A15F26" w:rsidRPr="00A62AE2">
        <w:rPr>
          <w:rFonts w:ascii="Times New Roman" w:hAnsi="Times New Roman"/>
          <w:b/>
          <w:sz w:val="22"/>
          <w:szCs w:val="22"/>
          <w:lang w:val="bg-BG"/>
        </w:rPr>
        <w:t>;</w:t>
      </w:r>
    </w:p>
    <w:p w:rsidR="00975A63" w:rsidRPr="00A62AE2" w:rsidRDefault="00975A63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2AE2">
        <w:rPr>
          <w:rFonts w:ascii="Times New Roman" w:hAnsi="Times New Roman"/>
          <w:b/>
          <w:sz w:val="22"/>
          <w:szCs w:val="22"/>
          <w:lang w:val="bg-BG"/>
        </w:rPr>
        <w:t xml:space="preserve">разходи за изготвяне на независима експертна оценка, изготвена от сертифициран енергиен одитор след приключване на дейностите по изпълнение на СМР; </w:t>
      </w:r>
    </w:p>
    <w:p w:rsidR="008C1FE9" w:rsidRPr="00A62AE2" w:rsidRDefault="008C1FE9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2AE2">
        <w:rPr>
          <w:rFonts w:ascii="Times New Roman" w:hAnsi="Times New Roman"/>
          <w:b/>
          <w:sz w:val="22"/>
          <w:szCs w:val="22"/>
          <w:lang w:val="bg-BG"/>
        </w:rPr>
        <w:t>всички посочени като недопустими разходи, съгласно раздел 11.2. на Насоките за кандидатстване по процедурата</w:t>
      </w:r>
    </w:p>
    <w:p w:rsidR="00580295" w:rsidRPr="00A62AE2" w:rsidRDefault="00580295" w:rsidP="00580295">
      <w:pPr>
        <w:spacing w:before="120"/>
        <w:ind w:left="36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580295" w:rsidRPr="00A62AE2" w:rsidTr="00DF76CB">
        <w:tc>
          <w:tcPr>
            <w:tcW w:w="9067" w:type="dxa"/>
          </w:tcPr>
          <w:p w:rsidR="00580295" w:rsidRDefault="00580295" w:rsidP="000A4465">
            <w:pPr>
              <w:spacing w:before="120" w:after="120"/>
              <w:jc w:val="both"/>
              <w:rPr>
                <w:rFonts w:ascii="Times New Roman" w:hAnsi="Times New Roman"/>
                <w:i/>
                <w:u w:val="single"/>
                <w:lang w:val="bg-BG"/>
              </w:rPr>
            </w:pPr>
            <w:r w:rsidRPr="00A62AE2">
              <w:rPr>
                <w:rFonts w:ascii="Times New Roman" w:hAnsi="Times New Roman"/>
                <w:i/>
                <w:u w:val="single"/>
                <w:lang w:val="bg-BG"/>
              </w:rPr>
              <w:t>ВАЖНО!</w:t>
            </w:r>
          </w:p>
          <w:p w:rsidR="00580295" w:rsidRPr="00A62AE2" w:rsidRDefault="007E55DE" w:rsidP="000A4465">
            <w:pPr>
              <w:spacing w:before="120" w:after="120"/>
              <w:jc w:val="both"/>
              <w:rPr>
                <w:rFonts w:ascii="Times New Roman" w:hAnsi="Times New Roman"/>
                <w:i/>
                <w:u w:val="single"/>
                <w:lang w:val="bg-BG"/>
              </w:rPr>
            </w:pPr>
            <w:r w:rsidRPr="007E55DE">
              <w:rPr>
                <w:rFonts w:ascii="Times New Roman" w:hAnsi="Times New Roman"/>
                <w:i/>
                <w:u w:val="single"/>
                <w:lang w:val="bg-BG"/>
              </w:rPr>
              <w:t>В случаите, когато даден разход е определен за недопустим съгласно настоящите Насоки за кандидатстване, като разходите за  неотложните мерки, които произтичат от техническия паспорт на сградата, както и осигуряване на достъпна архитектурна среда, същите следва задължително да бъде включен в ПИИ като собствен принос на кандидата!!!</w:t>
            </w:r>
          </w:p>
        </w:tc>
      </w:tr>
    </w:tbl>
    <w:p w:rsidR="00580295" w:rsidRPr="00A62AE2" w:rsidRDefault="00580295" w:rsidP="00580295">
      <w:pPr>
        <w:spacing w:before="120"/>
        <w:ind w:left="36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B1ABC" w:rsidRPr="00A62AE2" w:rsidRDefault="004B1ABC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Размер </w:t>
      </w:r>
      <w:r w:rsidR="00CA7B68"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и интензитет </w:t>
      </w: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на помощта</w:t>
      </w:r>
    </w:p>
    <w:p w:rsidR="001C1963" w:rsidRPr="00A62AE2" w:rsidRDefault="005E7FA7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Общият размер на допустимите разходи за всяко отделно предложение не следва да надвишава 15 млн. евро. </w:t>
      </w:r>
      <w:r w:rsidR="001C1963" w:rsidRPr="00A62AE2">
        <w:rPr>
          <w:rFonts w:ascii="Times New Roman" w:hAnsi="Times New Roman"/>
          <w:sz w:val="22"/>
          <w:szCs w:val="22"/>
          <w:lang w:val="bg-BG"/>
        </w:rPr>
        <w:t>Предвид че максималният размер на средствата на ниво индивидуално предложение, които се предоставят по линия на</w:t>
      </w:r>
      <w:r w:rsidR="005E4631" w:rsidRPr="00A62AE2">
        <w:rPr>
          <w:rFonts w:ascii="Times New Roman" w:hAnsi="Times New Roman"/>
          <w:sz w:val="22"/>
          <w:szCs w:val="22"/>
          <w:lang w:val="bg-BG"/>
        </w:rPr>
        <w:t xml:space="preserve"> МВУ</w:t>
      </w:r>
      <w:r w:rsidR="001C1963" w:rsidRPr="00A62AE2">
        <w:rPr>
          <w:rFonts w:ascii="Times New Roman" w:hAnsi="Times New Roman"/>
          <w:sz w:val="22"/>
          <w:szCs w:val="22"/>
          <w:lang w:val="bg-BG"/>
        </w:rPr>
        <w:t xml:space="preserve"> е съгласно т.</w:t>
      </w:r>
      <w:r w:rsidR="00A7072C" w:rsidRPr="00A62AE2">
        <w:rPr>
          <w:rFonts w:ascii="Times New Roman" w:hAnsi="Times New Roman"/>
          <w:sz w:val="22"/>
          <w:szCs w:val="22"/>
          <w:lang w:val="bg-BG"/>
        </w:rPr>
        <w:t xml:space="preserve">6 </w:t>
      </w:r>
      <w:r w:rsidR="001C1963" w:rsidRPr="00A62AE2">
        <w:rPr>
          <w:rFonts w:ascii="Times New Roman" w:hAnsi="Times New Roman"/>
          <w:sz w:val="22"/>
          <w:szCs w:val="22"/>
          <w:lang w:val="bg-BG"/>
        </w:rPr>
        <w:t xml:space="preserve">от Насоките за кандидатстване, а максималния интензитет на помощта е </w:t>
      </w:r>
      <w:r w:rsidR="00A7072C" w:rsidRPr="00A62AE2">
        <w:rPr>
          <w:rFonts w:ascii="Times New Roman" w:hAnsi="Times New Roman"/>
          <w:sz w:val="22"/>
          <w:szCs w:val="22"/>
          <w:lang w:val="bg-BG"/>
        </w:rPr>
        <w:t xml:space="preserve">35 </w:t>
      </w:r>
      <w:r w:rsidR="001C1963" w:rsidRPr="00A62AE2">
        <w:rPr>
          <w:rFonts w:ascii="Times New Roman" w:hAnsi="Times New Roman"/>
          <w:sz w:val="22"/>
          <w:szCs w:val="22"/>
          <w:lang w:val="bg-BG"/>
        </w:rPr>
        <w:t xml:space="preserve">% </w:t>
      </w:r>
      <w:r w:rsidR="00A7072C" w:rsidRPr="00A62AE2">
        <w:rPr>
          <w:rFonts w:ascii="Times New Roman" w:hAnsi="Times New Roman"/>
          <w:sz w:val="22"/>
          <w:szCs w:val="22"/>
          <w:lang w:val="bg-BG"/>
        </w:rPr>
        <w:t xml:space="preserve">от допустимите разходи за ПИИ </w:t>
      </w:r>
      <w:r w:rsidR="00580295" w:rsidRPr="00A62AE2">
        <w:rPr>
          <w:rFonts w:ascii="Times New Roman" w:hAnsi="Times New Roman"/>
          <w:sz w:val="22"/>
          <w:szCs w:val="22"/>
          <w:lang w:val="bg-BG"/>
        </w:rPr>
        <w:t xml:space="preserve">с място на изпълнение </w:t>
      </w:r>
      <w:r w:rsidR="001C1963" w:rsidRPr="00A62AE2">
        <w:rPr>
          <w:rFonts w:ascii="Times New Roman" w:hAnsi="Times New Roman"/>
          <w:sz w:val="22"/>
          <w:szCs w:val="22"/>
          <w:lang w:val="bg-BG"/>
        </w:rPr>
        <w:t xml:space="preserve">в ЮЗР и 45% </w:t>
      </w:r>
      <w:r w:rsidR="00A7072C" w:rsidRPr="00A62AE2">
        <w:rPr>
          <w:rFonts w:ascii="Times New Roman" w:hAnsi="Times New Roman"/>
          <w:sz w:val="22"/>
          <w:szCs w:val="22"/>
          <w:lang w:val="bg-BG"/>
        </w:rPr>
        <w:t>от допустимите разходи за ПИИ</w:t>
      </w:r>
      <w:r w:rsidR="00A7072C" w:rsidRPr="00A62AE2" w:rsidDel="00A7072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580295" w:rsidRPr="00A62AE2">
        <w:rPr>
          <w:rFonts w:ascii="Times New Roman" w:hAnsi="Times New Roman"/>
          <w:sz w:val="22"/>
          <w:szCs w:val="22"/>
          <w:lang w:val="bg-BG"/>
        </w:rPr>
        <w:t xml:space="preserve">с място на изпълнение </w:t>
      </w:r>
      <w:r w:rsidR="001C1963" w:rsidRPr="00A62AE2">
        <w:rPr>
          <w:rFonts w:ascii="Times New Roman" w:hAnsi="Times New Roman"/>
          <w:sz w:val="22"/>
          <w:szCs w:val="22"/>
          <w:lang w:val="bg-BG"/>
        </w:rPr>
        <w:t>извън ЮЗР (NUTS2), следва</w:t>
      </w:r>
      <w:r w:rsidR="00A7072C" w:rsidRPr="00A62AE2">
        <w:rPr>
          <w:rFonts w:ascii="Times New Roman" w:hAnsi="Times New Roman"/>
          <w:sz w:val="22"/>
          <w:szCs w:val="22"/>
          <w:lang w:val="bg-BG"/>
        </w:rPr>
        <w:t xml:space="preserve"> че</w:t>
      </w:r>
      <w:r w:rsidR="001C1963" w:rsidRPr="00A62AE2">
        <w:rPr>
          <w:rFonts w:ascii="Times New Roman" w:hAnsi="Times New Roman"/>
          <w:sz w:val="22"/>
          <w:szCs w:val="22"/>
          <w:lang w:val="bg-BG"/>
        </w:rPr>
        <w:t xml:space="preserve"> на ниво предприятие за инвестиционна помощ за проект за енергийна ефективност не се надхвърля прага от 15 милиона евро. </w:t>
      </w:r>
    </w:p>
    <w:p w:rsidR="001F1E03" w:rsidRPr="00A62AE2" w:rsidRDefault="001F1E03" w:rsidP="008061F9">
      <w:pPr>
        <w:spacing w:before="120"/>
        <w:ind w:firstLine="36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2AE2">
        <w:rPr>
          <w:rFonts w:ascii="Times New Roman" w:hAnsi="Times New Roman"/>
          <w:b/>
          <w:sz w:val="22"/>
          <w:szCs w:val="22"/>
          <w:lang w:val="bg-BG"/>
        </w:rPr>
        <w:t xml:space="preserve">По настоящата процедура не се прилага чл. 38, </w:t>
      </w:r>
      <w:proofErr w:type="spellStart"/>
      <w:r w:rsidRPr="00A62AE2">
        <w:rPr>
          <w:rFonts w:ascii="Times New Roman" w:hAnsi="Times New Roman"/>
          <w:b/>
          <w:sz w:val="22"/>
          <w:szCs w:val="22"/>
          <w:lang w:val="bg-BG"/>
        </w:rPr>
        <w:t>пар</w:t>
      </w:r>
      <w:proofErr w:type="spellEnd"/>
      <w:r w:rsidRPr="00A62AE2">
        <w:rPr>
          <w:rFonts w:ascii="Times New Roman" w:hAnsi="Times New Roman"/>
          <w:b/>
          <w:sz w:val="22"/>
          <w:szCs w:val="22"/>
          <w:lang w:val="bg-BG"/>
        </w:rPr>
        <w:t>. 5 от Регламент (ЕС) № 651/2014 на Комисията от 17 юни 2014 (ОРГО) за увеличаване на интензитетът на помощта, предоставена на малки и средни предприятия!</w:t>
      </w:r>
    </w:p>
    <w:p w:rsidR="00873688" w:rsidRPr="00A62AE2" w:rsidRDefault="005E7FA7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62AE2">
        <w:rPr>
          <w:rFonts w:ascii="Times New Roman" w:hAnsi="Times New Roman"/>
          <w:sz w:val="22"/>
          <w:szCs w:val="22"/>
          <w:lang w:val="bg-BG"/>
        </w:rPr>
        <w:t xml:space="preserve">За да се изчислят интензитетът на помощта и допустимите разходи, всички използвани данни се събират преди приспадането на данъци и други такси. Съгласно чл. 4, </w:t>
      </w:r>
      <w:proofErr w:type="spellStart"/>
      <w:r w:rsidRPr="00A62AE2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62AE2">
        <w:rPr>
          <w:rFonts w:ascii="Times New Roman" w:hAnsi="Times New Roman"/>
          <w:sz w:val="22"/>
          <w:szCs w:val="22"/>
          <w:lang w:val="bg-BG"/>
        </w:rPr>
        <w:t>. 2 от Регламент (ЕС) № 651</w:t>
      </w:r>
      <w:r w:rsidR="001C1963" w:rsidRPr="00A62AE2">
        <w:rPr>
          <w:rFonts w:ascii="Times New Roman" w:hAnsi="Times New Roman"/>
          <w:sz w:val="22"/>
          <w:szCs w:val="22"/>
          <w:lang w:val="bg-BG"/>
        </w:rPr>
        <w:t xml:space="preserve">/2014. </w:t>
      </w:r>
      <w:r w:rsidR="00C90178" w:rsidRPr="00A62AE2">
        <w:rPr>
          <w:rFonts w:ascii="Times New Roman" w:hAnsi="Times New Roman"/>
          <w:sz w:val="22"/>
          <w:szCs w:val="22"/>
          <w:lang w:val="bg-BG"/>
        </w:rPr>
        <w:t>п</w:t>
      </w:r>
      <w:r w:rsidRPr="00A62AE2">
        <w:rPr>
          <w:rFonts w:ascii="Times New Roman" w:hAnsi="Times New Roman"/>
          <w:sz w:val="22"/>
          <w:szCs w:val="22"/>
          <w:lang w:val="bg-BG"/>
        </w:rPr>
        <w:t>рагът от 15 млн. евро за проект не може да бъде заобикалян чрез изкуствено разделяне на проекти.</w:t>
      </w:r>
      <w:r w:rsidR="00AA6661"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74170E" w:rsidRPr="00A62AE2" w:rsidRDefault="0074170E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Прозрачност на помощта и стимулиращ ефект</w:t>
      </w:r>
    </w:p>
    <w:p w:rsidR="00E104E3" w:rsidRPr="00A62AE2" w:rsidRDefault="00E104E3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Средствата</w:t>
      </w:r>
      <w:r w:rsidR="0074170E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по настоящата схема се счита за прозрачн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и</w:t>
      </w:r>
      <w:r w:rsidR="0074170E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на основание чл. 5, пар.2, б. а) от </w:t>
      </w:r>
      <w:r w:rsidR="0074170E" w:rsidRPr="00A62AE2">
        <w:rPr>
          <w:rFonts w:ascii="Times New Roman" w:hAnsi="Times New Roman"/>
          <w:sz w:val="22"/>
          <w:szCs w:val="22"/>
          <w:lang w:val="bg-BG"/>
        </w:rPr>
        <w:t xml:space="preserve">Регламент (ЕС) № 651/2014. Съгласно чл. </w:t>
      </w:r>
      <w:r w:rsidR="007A0AF9" w:rsidRPr="00A62AE2">
        <w:rPr>
          <w:rFonts w:ascii="Times New Roman" w:hAnsi="Times New Roman"/>
          <w:sz w:val="22"/>
          <w:szCs w:val="22"/>
          <w:lang w:val="bg-BG"/>
        </w:rPr>
        <w:t>6</w:t>
      </w:r>
      <w:r w:rsidRPr="00A62AE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658DC" w:rsidRPr="00A62AE2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62AE2">
        <w:rPr>
          <w:rFonts w:ascii="Times New Roman" w:hAnsi="Times New Roman"/>
          <w:sz w:val="22"/>
          <w:szCs w:val="22"/>
          <w:lang w:val="bg-BG"/>
        </w:rPr>
        <w:t>п</w:t>
      </w:r>
      <w:r w:rsidRPr="00A62AE2">
        <w:rPr>
          <w:rFonts w:ascii="Times New Roman" w:hAnsi="Times New Roman"/>
          <w:sz w:val="22"/>
          <w:szCs w:val="22"/>
          <w:lang w:val="bg-BG" w:bidi="bg-BG"/>
        </w:rPr>
        <w:t>омощта може да бъде освободена от задължението за уведомяване само ако има стимулиращ ефект</w:t>
      </w:r>
      <w:r w:rsidR="00A15F26" w:rsidRPr="00A62AE2">
        <w:rPr>
          <w:rFonts w:ascii="Times New Roman" w:hAnsi="Times New Roman"/>
          <w:sz w:val="22"/>
          <w:szCs w:val="22"/>
          <w:lang w:val="bg-BG" w:bidi="bg-BG"/>
        </w:rPr>
        <w:t>.</w:t>
      </w:r>
    </w:p>
    <w:p w:rsidR="00E104E3" w:rsidRPr="00A62AE2" w:rsidRDefault="00E104E3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2AE2">
        <w:rPr>
          <w:rFonts w:ascii="Times New Roman" w:hAnsi="Times New Roman"/>
          <w:b/>
          <w:sz w:val="22"/>
          <w:szCs w:val="22"/>
          <w:lang w:val="bg-BG" w:bidi="bg-BG"/>
        </w:rPr>
        <w:t>Приема се</w:t>
      </w:r>
      <w:r w:rsidR="00A15F26" w:rsidRPr="00A62AE2">
        <w:rPr>
          <w:rFonts w:ascii="Times New Roman" w:hAnsi="Times New Roman"/>
          <w:b/>
          <w:sz w:val="22"/>
          <w:szCs w:val="22"/>
          <w:lang w:val="bg-BG" w:bidi="bg-BG"/>
        </w:rPr>
        <w:t>,</w:t>
      </w:r>
      <w:r w:rsidRPr="00A62AE2">
        <w:rPr>
          <w:rFonts w:ascii="Times New Roman" w:hAnsi="Times New Roman"/>
          <w:b/>
          <w:sz w:val="22"/>
          <w:szCs w:val="22"/>
          <w:lang w:val="bg-BG" w:bidi="bg-BG"/>
        </w:rPr>
        <w:t xml:space="preserve"> че помощта има стимулиращ ефект ако крайния получател (</w:t>
      </w:r>
      <w:proofErr w:type="spellStart"/>
      <w:r w:rsidRPr="00A62AE2">
        <w:rPr>
          <w:rFonts w:ascii="Times New Roman" w:hAnsi="Times New Roman"/>
          <w:b/>
          <w:sz w:val="22"/>
          <w:szCs w:val="22"/>
          <w:lang w:val="bg-BG" w:bidi="bg-BG"/>
        </w:rPr>
        <w:t>бенефициерът</w:t>
      </w:r>
      <w:proofErr w:type="spellEnd"/>
      <w:r w:rsidRPr="00A62AE2">
        <w:rPr>
          <w:rFonts w:ascii="Times New Roman" w:hAnsi="Times New Roman"/>
          <w:b/>
          <w:sz w:val="22"/>
          <w:szCs w:val="22"/>
          <w:lang w:val="bg-BG" w:bidi="bg-BG"/>
        </w:rPr>
        <w:t xml:space="preserve">) е подал писмено заявление за помощ до държавата членка </w:t>
      </w:r>
      <w:r w:rsidRPr="00A62AE2">
        <w:rPr>
          <w:rFonts w:ascii="Times New Roman" w:hAnsi="Times New Roman"/>
          <w:b/>
          <w:sz w:val="22"/>
          <w:szCs w:val="22"/>
          <w:u w:val="single"/>
          <w:lang w:val="bg-BG" w:bidi="bg-BG"/>
        </w:rPr>
        <w:t>преди работата</w:t>
      </w:r>
      <w:r w:rsidRPr="00A62AE2">
        <w:rPr>
          <w:rFonts w:ascii="Times New Roman" w:hAnsi="Times New Roman"/>
          <w:sz w:val="22"/>
          <w:szCs w:val="22"/>
          <w:u w:val="single"/>
          <w:lang w:val="bg-BG" w:bidi="bg-BG"/>
        </w:rPr>
        <w:t xml:space="preserve"> </w:t>
      </w:r>
      <w:r w:rsidRPr="00A62AE2">
        <w:rPr>
          <w:rFonts w:ascii="Times New Roman" w:hAnsi="Times New Roman"/>
          <w:b/>
          <w:sz w:val="22"/>
          <w:szCs w:val="22"/>
          <w:u w:val="single"/>
          <w:lang w:val="bg-BG" w:bidi="bg-BG"/>
        </w:rPr>
        <w:t>по проекта или дейностите да е започнала</w:t>
      </w:r>
      <w:r w:rsidR="00114B2A" w:rsidRPr="00A62AE2">
        <w:rPr>
          <w:rStyle w:val="FootnoteReference"/>
          <w:rFonts w:ascii="Times New Roman" w:hAnsi="Times New Roman"/>
          <w:b/>
          <w:sz w:val="22"/>
          <w:szCs w:val="22"/>
          <w:u w:val="single"/>
          <w:lang w:val="bg-BG" w:bidi="bg-BG"/>
        </w:rPr>
        <w:footnoteReference w:id="1"/>
      </w:r>
      <w:r w:rsidRPr="00A62AE2">
        <w:rPr>
          <w:rFonts w:ascii="Times New Roman" w:hAnsi="Times New Roman"/>
          <w:b/>
          <w:sz w:val="22"/>
          <w:szCs w:val="22"/>
          <w:lang w:val="bg-BG" w:bidi="bg-BG"/>
        </w:rPr>
        <w:t xml:space="preserve">. </w:t>
      </w:r>
      <w:proofErr w:type="spellStart"/>
      <w:r w:rsidRPr="00A62AE2">
        <w:rPr>
          <w:rFonts w:ascii="Times New Roman" w:hAnsi="Times New Roman"/>
          <w:sz w:val="22"/>
          <w:szCs w:val="22"/>
          <w:lang w:val="bg-BG" w:bidi="bg-BG"/>
        </w:rPr>
        <w:t>Бенефициерът</w:t>
      </w:r>
      <w:proofErr w:type="spellEnd"/>
      <w:r w:rsidRPr="00A62AE2">
        <w:rPr>
          <w:rFonts w:ascii="Times New Roman" w:hAnsi="Times New Roman"/>
          <w:sz w:val="22"/>
          <w:szCs w:val="22"/>
          <w:lang w:val="bg-BG" w:bidi="bg-BG"/>
        </w:rPr>
        <w:t xml:space="preserve"> е подал заявление за помощ, което съдържа поне следната информация:</w:t>
      </w:r>
    </w:p>
    <w:p w:rsidR="00E104E3" w:rsidRPr="00A62AE2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2AE2">
        <w:rPr>
          <w:rFonts w:ascii="Times New Roman" w:hAnsi="Times New Roman"/>
          <w:sz w:val="22"/>
          <w:szCs w:val="22"/>
          <w:lang w:val="bg-BG" w:bidi="bg-BG"/>
        </w:rPr>
        <w:t>наименование и големина на предприятието;</w:t>
      </w:r>
    </w:p>
    <w:p w:rsidR="00E104E3" w:rsidRPr="00A62AE2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2AE2">
        <w:rPr>
          <w:rFonts w:ascii="Times New Roman" w:hAnsi="Times New Roman"/>
          <w:sz w:val="22"/>
          <w:szCs w:val="22"/>
          <w:lang w:val="bg-BG" w:bidi="bg-BG"/>
        </w:rPr>
        <w:t>описание на проекта, включително неговата начална и крайна дата;</w:t>
      </w:r>
    </w:p>
    <w:p w:rsidR="00E104E3" w:rsidRPr="00A62AE2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2AE2">
        <w:rPr>
          <w:rFonts w:ascii="Times New Roman" w:hAnsi="Times New Roman"/>
          <w:sz w:val="22"/>
          <w:szCs w:val="22"/>
          <w:lang w:val="bg-BG" w:bidi="bg-BG"/>
        </w:rPr>
        <w:t>местонахождение на проекта;</w:t>
      </w:r>
    </w:p>
    <w:p w:rsidR="00E104E3" w:rsidRPr="00A62AE2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2AE2">
        <w:rPr>
          <w:rFonts w:ascii="Times New Roman" w:hAnsi="Times New Roman"/>
          <w:sz w:val="22"/>
          <w:szCs w:val="22"/>
          <w:lang w:val="bg-BG" w:bidi="bg-BG"/>
        </w:rPr>
        <w:t>списък с разходите по проекта;</w:t>
      </w:r>
    </w:p>
    <w:p w:rsidR="00E104E3" w:rsidRPr="00A62AE2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2AE2">
        <w:rPr>
          <w:rFonts w:ascii="Times New Roman" w:hAnsi="Times New Roman"/>
          <w:sz w:val="22"/>
          <w:szCs w:val="22"/>
          <w:lang w:val="bg-BG" w:bidi="bg-BG"/>
        </w:rPr>
        <w:t xml:space="preserve">вид на помощта (безвъзмездни средства, заем, гаранция, </w:t>
      </w:r>
      <w:proofErr w:type="spellStart"/>
      <w:r w:rsidRPr="00A62AE2">
        <w:rPr>
          <w:rFonts w:ascii="Times New Roman" w:hAnsi="Times New Roman"/>
          <w:sz w:val="22"/>
          <w:szCs w:val="22"/>
          <w:lang w:val="bg-BG" w:bidi="bg-BG"/>
        </w:rPr>
        <w:t>възстановяем</w:t>
      </w:r>
      <w:proofErr w:type="spellEnd"/>
      <w:r w:rsidRPr="00A62AE2">
        <w:rPr>
          <w:rFonts w:ascii="Times New Roman" w:hAnsi="Times New Roman"/>
          <w:sz w:val="22"/>
          <w:szCs w:val="22"/>
          <w:lang w:val="bg-BG" w:bidi="bg-BG"/>
        </w:rPr>
        <w:t xml:space="preserve"> аванс, вливане на капитал и т.н.) и размер на публичното финансиране, необходимо за проекта.</w:t>
      </w:r>
    </w:p>
    <w:p w:rsidR="00CA133D" w:rsidRPr="00A62AE2" w:rsidRDefault="00865651" w:rsidP="008061F9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2AE2">
        <w:rPr>
          <w:rFonts w:ascii="Times New Roman" w:hAnsi="Times New Roman"/>
          <w:sz w:val="22"/>
          <w:szCs w:val="22"/>
          <w:lang w:val="bg-BG" w:bidi="bg-BG"/>
        </w:rPr>
        <w:t xml:space="preserve">Предвид че </w:t>
      </w:r>
      <w:r w:rsidR="00C059FE" w:rsidRPr="00A62AE2">
        <w:rPr>
          <w:rFonts w:ascii="Times New Roman" w:hAnsi="Times New Roman"/>
          <w:sz w:val="22"/>
          <w:szCs w:val="22"/>
          <w:lang w:val="bg-BG" w:bidi="bg-BG"/>
        </w:rPr>
        <w:t xml:space="preserve">в насоките за кандидатстване е посочено, че </w:t>
      </w:r>
      <w:r w:rsidRPr="00A62AE2">
        <w:rPr>
          <w:rFonts w:ascii="Times New Roman" w:hAnsi="Times New Roman"/>
          <w:sz w:val="22"/>
          <w:szCs w:val="22"/>
          <w:lang w:val="bg-BG" w:bidi="bg-BG"/>
        </w:rPr>
        <w:t>допустимостта на разходите</w:t>
      </w:r>
      <w:r w:rsidR="00C059FE" w:rsidRPr="00A62AE2">
        <w:rPr>
          <w:rFonts w:ascii="Times New Roman" w:hAnsi="Times New Roman"/>
          <w:sz w:val="22"/>
          <w:szCs w:val="22"/>
          <w:lang w:val="bg-BG" w:bidi="bg-BG"/>
        </w:rPr>
        <w:t xml:space="preserve"> по настоящата схема</w:t>
      </w:r>
      <w:r w:rsidRPr="00A62AE2">
        <w:rPr>
          <w:rFonts w:ascii="Times New Roman" w:hAnsi="Times New Roman"/>
          <w:sz w:val="22"/>
          <w:szCs w:val="22"/>
          <w:lang w:val="bg-BG" w:bidi="bg-BG"/>
        </w:rPr>
        <w:t xml:space="preserve"> </w:t>
      </w:r>
      <w:r w:rsidR="00C059FE" w:rsidRPr="00A62AE2">
        <w:rPr>
          <w:rFonts w:ascii="Times New Roman" w:hAnsi="Times New Roman"/>
          <w:sz w:val="22"/>
          <w:szCs w:val="22"/>
          <w:lang w:val="bg-BG" w:bidi="bg-BG"/>
        </w:rPr>
        <w:t xml:space="preserve">е ако са извършени след подаване на предложението </w:t>
      </w:r>
      <w:r w:rsidR="00CA133D" w:rsidRPr="00A62AE2">
        <w:rPr>
          <w:rFonts w:ascii="Times New Roman" w:hAnsi="Times New Roman"/>
          <w:sz w:val="22"/>
          <w:szCs w:val="22"/>
          <w:lang w:val="bg-BG" w:bidi="bg-BG"/>
        </w:rPr>
        <w:t>следва да се счита</w:t>
      </w:r>
      <w:r w:rsidR="00E11975" w:rsidRPr="00A62AE2">
        <w:rPr>
          <w:rFonts w:ascii="Times New Roman" w:hAnsi="Times New Roman"/>
          <w:sz w:val="22"/>
          <w:szCs w:val="22"/>
          <w:lang w:val="bg-BG" w:bidi="bg-BG"/>
        </w:rPr>
        <w:t xml:space="preserve">, че </w:t>
      </w:r>
      <w:r w:rsidR="00CA133D" w:rsidRPr="00A62AE2">
        <w:rPr>
          <w:rFonts w:ascii="Times New Roman" w:hAnsi="Times New Roman"/>
          <w:sz w:val="22"/>
          <w:szCs w:val="22"/>
          <w:lang w:val="bg-BG" w:bidi="bg-BG"/>
        </w:rPr>
        <w:t xml:space="preserve">са </w:t>
      </w:r>
      <w:r w:rsidR="003C60B5" w:rsidRPr="00A62AE2">
        <w:rPr>
          <w:rFonts w:ascii="Times New Roman" w:hAnsi="Times New Roman"/>
          <w:sz w:val="22"/>
          <w:szCs w:val="22"/>
          <w:lang w:val="bg-BG" w:bidi="bg-BG"/>
        </w:rPr>
        <w:t>изпълнени</w:t>
      </w:r>
      <w:r w:rsidR="00CA133D" w:rsidRPr="00A62AE2">
        <w:rPr>
          <w:rFonts w:ascii="Times New Roman" w:hAnsi="Times New Roman"/>
          <w:sz w:val="22"/>
          <w:szCs w:val="22"/>
          <w:lang w:val="bg-BG" w:bidi="bg-BG"/>
        </w:rPr>
        <w:t xml:space="preserve"> условията </w:t>
      </w:r>
      <w:r w:rsidR="00E11975" w:rsidRPr="00A62AE2">
        <w:rPr>
          <w:rFonts w:ascii="Times New Roman" w:hAnsi="Times New Roman"/>
          <w:sz w:val="22"/>
          <w:szCs w:val="22"/>
          <w:lang w:val="bg-BG" w:bidi="bg-BG"/>
        </w:rPr>
        <w:t>за стимулиращ ефект</w:t>
      </w:r>
      <w:r w:rsidR="008F25BD" w:rsidRPr="00A62AE2">
        <w:rPr>
          <w:rFonts w:ascii="Times New Roman" w:hAnsi="Times New Roman"/>
          <w:sz w:val="22"/>
          <w:szCs w:val="22"/>
          <w:lang w:val="bg-BG" w:bidi="bg-BG"/>
        </w:rPr>
        <w:t>,</w:t>
      </w:r>
      <w:r w:rsidR="00E11975" w:rsidRPr="00A62AE2">
        <w:rPr>
          <w:rFonts w:ascii="Times New Roman" w:hAnsi="Times New Roman"/>
          <w:sz w:val="22"/>
          <w:szCs w:val="22"/>
          <w:lang w:val="bg-BG" w:bidi="bg-BG"/>
        </w:rPr>
        <w:t xml:space="preserve"> </w:t>
      </w:r>
      <w:r w:rsidR="003D365A" w:rsidRPr="00A62AE2">
        <w:rPr>
          <w:rFonts w:ascii="Times New Roman" w:hAnsi="Times New Roman"/>
          <w:sz w:val="22"/>
          <w:szCs w:val="22"/>
          <w:lang w:val="bg-BG" w:bidi="bg-BG"/>
        </w:rPr>
        <w:t>като се вземе предвид че</w:t>
      </w:r>
      <w:r w:rsidR="00CA133D" w:rsidRPr="00A62AE2">
        <w:rPr>
          <w:rFonts w:ascii="Times New Roman" w:hAnsi="Times New Roman"/>
          <w:sz w:val="22"/>
          <w:szCs w:val="22"/>
          <w:lang w:val="bg-BG" w:bidi="bg-BG"/>
        </w:rPr>
        <w:t xml:space="preserve">: </w:t>
      </w:r>
    </w:p>
    <w:p w:rsidR="00E104E3" w:rsidRPr="00A62AE2" w:rsidRDefault="00CA133D" w:rsidP="008061F9">
      <w:pPr>
        <w:pStyle w:val="ListParagraph"/>
        <w:numPr>
          <w:ilvl w:val="1"/>
          <w:numId w:val="49"/>
        </w:numPr>
        <w:tabs>
          <w:tab w:val="clear" w:pos="1080"/>
          <w:tab w:val="num" w:pos="851"/>
        </w:tabs>
        <w:spacing w:before="120"/>
        <w:ind w:left="0" w:firstLine="7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62AE2">
        <w:rPr>
          <w:rFonts w:ascii="Times New Roman" w:hAnsi="Times New Roman"/>
          <w:sz w:val="22"/>
          <w:szCs w:val="22"/>
          <w:lang w:val="bg-BG" w:bidi="bg-BG"/>
        </w:rPr>
        <w:t xml:space="preserve">Всички подготвителни </w:t>
      </w:r>
      <w:r w:rsidR="003D365A" w:rsidRPr="00A62AE2">
        <w:rPr>
          <w:rFonts w:ascii="Times New Roman" w:hAnsi="Times New Roman"/>
          <w:sz w:val="22"/>
          <w:szCs w:val="22"/>
          <w:lang w:val="bg-BG" w:bidi="bg-BG"/>
        </w:rPr>
        <w:t>дейности</w:t>
      </w:r>
      <w:r w:rsidR="00E11975" w:rsidRPr="00A62AE2">
        <w:rPr>
          <w:rFonts w:ascii="Times New Roman" w:hAnsi="Times New Roman"/>
          <w:sz w:val="22"/>
          <w:szCs w:val="22"/>
          <w:lang w:val="bg-BG" w:bidi="bg-BG"/>
        </w:rPr>
        <w:t xml:space="preserve">, като изготвяне </w:t>
      </w:r>
      <w:r w:rsidR="003D365A" w:rsidRPr="00A62AE2">
        <w:rPr>
          <w:rFonts w:ascii="Times New Roman" w:hAnsi="Times New Roman"/>
          <w:b/>
          <w:sz w:val="22"/>
          <w:szCs w:val="22"/>
          <w:lang w:val="bg-BG" w:bidi="bg-BG"/>
        </w:rPr>
        <w:t>на енергийни обследвания за енергийна ефективност и сертификат за енергийни характеристики на сградите в експлоатация, разходите за обследване за установяване на техническите характеристики на сградите (технически обследвания) и технически паспорт</w:t>
      </w:r>
      <w:r w:rsidR="00E11975" w:rsidRPr="00A62AE2">
        <w:rPr>
          <w:rFonts w:ascii="Times New Roman" w:hAnsi="Times New Roman"/>
          <w:sz w:val="22"/>
          <w:szCs w:val="22"/>
          <w:lang w:val="bg-BG" w:bidi="bg-BG"/>
        </w:rPr>
        <w:t xml:space="preserve">, </w:t>
      </w:r>
      <w:r w:rsidR="00865651" w:rsidRPr="00A62AE2">
        <w:rPr>
          <w:rFonts w:ascii="Times New Roman" w:hAnsi="Times New Roman"/>
          <w:sz w:val="22"/>
          <w:szCs w:val="22"/>
          <w:lang w:val="bg-BG" w:bidi="bg-BG"/>
        </w:rPr>
        <w:t>могат да бъдат предприети преди кандидатстване</w:t>
      </w:r>
      <w:r w:rsidR="003B4123" w:rsidRPr="00A62AE2">
        <w:rPr>
          <w:rFonts w:ascii="Times New Roman" w:hAnsi="Times New Roman"/>
          <w:sz w:val="22"/>
          <w:szCs w:val="22"/>
          <w:lang w:val="bg-BG" w:bidi="bg-BG"/>
        </w:rPr>
        <w:t>то</w:t>
      </w:r>
      <w:r w:rsidR="00865651" w:rsidRPr="00A62AE2">
        <w:rPr>
          <w:rFonts w:ascii="Times New Roman" w:hAnsi="Times New Roman"/>
          <w:sz w:val="22"/>
          <w:szCs w:val="22"/>
          <w:lang w:val="bg-BG" w:bidi="bg-BG"/>
        </w:rPr>
        <w:t xml:space="preserve"> за помощ</w:t>
      </w:r>
      <w:r w:rsidR="003D365A" w:rsidRPr="00A62AE2">
        <w:rPr>
          <w:rFonts w:ascii="Times New Roman" w:hAnsi="Times New Roman"/>
          <w:sz w:val="22"/>
          <w:szCs w:val="22"/>
          <w:lang w:val="bg-BG" w:bidi="bg-BG"/>
        </w:rPr>
        <w:t xml:space="preserve"> и разходите за тях са допустими</w:t>
      </w:r>
      <w:r w:rsidR="00865651" w:rsidRPr="00A62AE2">
        <w:rPr>
          <w:rFonts w:ascii="Times New Roman" w:hAnsi="Times New Roman"/>
          <w:sz w:val="22"/>
          <w:szCs w:val="22"/>
          <w:lang w:val="bg-BG" w:bidi="bg-BG"/>
        </w:rPr>
        <w:t>, без да се нарушава изискването за стимулиращ ефект.</w:t>
      </w:r>
      <w:r w:rsidR="003D365A" w:rsidRPr="00A62AE2">
        <w:rPr>
          <w:rFonts w:ascii="Times New Roman" w:hAnsi="Times New Roman"/>
          <w:sz w:val="22"/>
          <w:szCs w:val="22"/>
          <w:lang w:val="bg-BG" w:bidi="bg-BG"/>
        </w:rPr>
        <w:t xml:space="preserve"> </w:t>
      </w:r>
      <w:r w:rsidR="003D365A" w:rsidRPr="00A62AE2">
        <w:rPr>
          <w:rFonts w:ascii="Times New Roman" w:hAnsi="Times New Roman"/>
          <w:b/>
          <w:sz w:val="22"/>
          <w:szCs w:val="22"/>
          <w:lang w:val="bg-BG" w:bidi="bg-BG"/>
        </w:rPr>
        <w:t>Тези дейности се считат за подготвителни по смисъла на чл.2, т.23 от Регламент (ЕС) № 651/2014 на Комисията от 17 юни 2014 и не нарушават стимулиращия ефект на помощта!</w:t>
      </w:r>
    </w:p>
    <w:p w:rsidR="00075821" w:rsidRPr="00A62AE2" w:rsidRDefault="00075821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lastRenderedPageBreak/>
        <w:t>Натрупване</w:t>
      </w:r>
    </w:p>
    <w:p w:rsidR="00075821" w:rsidRPr="00A62AE2" w:rsidRDefault="006B4556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За да се установи, дали са спазени изискванията за максимален размер и интензитет на помощт</w:t>
      </w:r>
      <w:r w:rsidR="00EE49A6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а в съответствие с чл. 4 и чл. 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3</w:t>
      </w:r>
      <w:r w:rsidR="00EE49A6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8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от </w:t>
      </w:r>
      <w:r w:rsidRPr="00A62AE2">
        <w:rPr>
          <w:rFonts w:ascii="Times New Roman" w:hAnsi="Times New Roman"/>
          <w:sz w:val="22"/>
          <w:szCs w:val="22"/>
          <w:lang w:val="bg-BG"/>
        </w:rPr>
        <w:t>Регламент (ЕС) № 651/2014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се взема предвид общият размер на държавната помощ за подпомаганата дейност или подпомагания проект или предприятие (</w:t>
      </w:r>
      <w:r w:rsidR="008C1FE9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държавни/общински администрации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)</w:t>
      </w:r>
      <w:r w:rsidR="00C90178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като се прилага Декларация Г2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6B4556" w:rsidRPr="00A62AE2" w:rsidRDefault="006B4556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Помощите с установими допустими разходи, които са освободени от задължението за уведомяване по смисъла на </w:t>
      </w:r>
      <w:r w:rsidRPr="00A62AE2">
        <w:rPr>
          <w:rFonts w:ascii="Times New Roman" w:hAnsi="Times New Roman"/>
          <w:sz w:val="22"/>
          <w:szCs w:val="22"/>
          <w:lang w:val="bg-BG"/>
        </w:rPr>
        <w:t>Регламент (ЕС) № 651/2014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могат да се натрупват със:</w:t>
      </w:r>
    </w:p>
    <w:p w:rsidR="006B4556" w:rsidRPr="00A62AE2" w:rsidRDefault="006B4556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а) всякаква друга държавна помощ, доколкото тези мерки засягат различни установими допустими разходи;</w:t>
      </w:r>
      <w:bookmarkStart w:id="0" w:name="_GoBack"/>
      <w:bookmarkEnd w:id="0"/>
    </w:p>
    <w:p w:rsidR="006B4556" w:rsidRPr="00A62AE2" w:rsidRDefault="006B4556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б) всякаква друга държавна помощ във връзка със същите допустими разходи, които се припокриват частично или напълно, само ако това натрупване не води до надхвърляне на най-високия интензитет на помощта или най-високия размер на помощта, приложими за тази помощ по силата на </w:t>
      </w:r>
      <w:r w:rsidRPr="00A62AE2">
        <w:rPr>
          <w:rFonts w:ascii="Times New Roman" w:hAnsi="Times New Roman"/>
          <w:sz w:val="22"/>
          <w:szCs w:val="22"/>
          <w:lang w:val="bg-BG"/>
        </w:rPr>
        <w:t>Регламент (ЕС) № 651/2014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6B4556" w:rsidRPr="00A62AE2" w:rsidRDefault="006B4556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Помощите по настоящата схема не могат да се натрупват с помощ de minimis по отношение на 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u w:val="single"/>
          <w:lang w:val="bg-BG"/>
        </w:rPr>
        <w:t>същите допустими разходи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ако това натрупване би довело до интензитет на помощта, надхвърлящ допустимия интензитет съгласно т. 6 по-горе.</w:t>
      </w:r>
    </w:p>
    <w:p w:rsidR="0051709E" w:rsidRPr="00A62AE2" w:rsidRDefault="0049046B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Други изисквания</w:t>
      </w:r>
      <w:r w:rsidR="004E6869" w:rsidRPr="00A62AE2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 и условия</w:t>
      </w:r>
    </w:p>
    <w:p w:rsidR="00245BD9" w:rsidRPr="00A62AE2" w:rsidRDefault="0049046B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В изпълнение на изискванията на чл. 11 от Регламента, а именно информацията, посочена в приложение III на Регламента да бъде въвеждана в модула за прозрачност на ЕК за всяка предоставена индивидуална помощ по схемата, надхвърляща 500 000 евро. </w:t>
      </w:r>
      <w:r w:rsidR="004E6869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В тази връзка в случаите, в които общата стойност на отпуснатата помощ надхвърля 500 000 евро, </w:t>
      </w:r>
      <w:r w:rsidR="003B263F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СНД</w:t>
      </w:r>
      <w:r w:rsidR="004E6869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ще въвежда информацията в модула за прозрачност на ЕК. </w:t>
      </w:r>
    </w:p>
    <w:p w:rsidR="00D41F4E" w:rsidRPr="00A62AE2" w:rsidRDefault="00D41F4E" w:rsidP="008061F9">
      <w:pPr>
        <w:spacing w:before="120"/>
        <w:ind w:firstLine="360"/>
        <w:jc w:val="both"/>
        <w:rPr>
          <w:rFonts w:ascii="Times New Roman" w:hAnsi="Times New Roman"/>
          <w:b/>
          <w:noProof/>
          <w:sz w:val="22"/>
          <w:szCs w:val="22"/>
          <w:lang w:val="bg-BG"/>
        </w:rPr>
      </w:pPr>
      <w:r w:rsidRPr="00A62AE2">
        <w:rPr>
          <w:rFonts w:ascii="Times New Roman" w:hAnsi="Times New Roman"/>
          <w:b/>
          <w:noProof/>
          <w:sz w:val="22"/>
          <w:szCs w:val="22"/>
          <w:lang w:val="bg-BG"/>
        </w:rPr>
        <w:t xml:space="preserve">Администраторът на помощта поема задължение да съхранява подробна документация, съдържаща информацията и придружаващата документация, които са необходими, за да се установи спазването на всички условия, определени в Регламент (ЕС) № 651/2014, за период от 10 години от датата на предоставянето на последната помощ по схемата. </w:t>
      </w:r>
    </w:p>
    <w:p w:rsidR="00245BD9" w:rsidRPr="00A62AE2" w:rsidRDefault="003B263F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Крайните получатели</w:t>
      </w:r>
      <w:r w:rsidR="0048079D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се задължават да осигурят изпълнението на всички изисквания на настоящата схема, както и да въведат подходящи контролни механизми, с които да гарантират </w:t>
      </w:r>
      <w:r w:rsidR="00E026AF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изпълнението на тези изисквания, вкл. </w:t>
      </w:r>
      <w:r w:rsidR="0048079D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от страна на крайните </w:t>
      </w:r>
      <w:r w:rsidR="00E026AF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ползватели на инфраструктурата</w:t>
      </w:r>
      <w:r w:rsidR="0048079D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557BC6" w:rsidRPr="00A62AE2" w:rsidRDefault="003B263F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СНД</w:t>
      </w:r>
      <w:r w:rsidR="00557BC6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ще проверява изпълнението на задълженията на </w:t>
      </w:r>
      <w:r w:rsidR="00E026AF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Крайните получатели</w:t>
      </w:r>
      <w:r w:rsidR="00641D15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както</w:t>
      </w:r>
      <w:r w:rsidR="00557BC6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по време на срока на изпълнение на договора за </w:t>
      </w:r>
      <w:r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финансиране</w:t>
      </w:r>
      <w:r w:rsidR="00557BC6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, </w:t>
      </w:r>
      <w:r w:rsidR="00641D15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така и след приключването му.</w:t>
      </w:r>
      <w:r w:rsidR="00557BC6" w:rsidRPr="00A62AE2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sectPr w:rsidR="00557BC6" w:rsidRPr="00A62AE2" w:rsidSect="00A15F26">
      <w:headerReference w:type="default" r:id="rId8"/>
      <w:foot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2A0" w:rsidRDefault="00D432A0" w:rsidP="0025390F">
      <w:r>
        <w:separator/>
      </w:r>
    </w:p>
  </w:endnote>
  <w:endnote w:type="continuationSeparator" w:id="0">
    <w:p w:rsidR="00D432A0" w:rsidRDefault="00D432A0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E613C2" w:rsidRPr="00A15F26" w:rsidRDefault="00E613C2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  <w:sz w:val="2"/>
            <w:szCs w:val="2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E613C2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7E55DE">
                <w:rPr>
                  <w:rFonts w:ascii="Times New Roman" w:hAnsi="Times New Roman"/>
                  <w:noProof/>
                </w:rPr>
                <w:t>6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E613C2" w:rsidRPr="009C1720" w:rsidRDefault="007E55DE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2A0" w:rsidRDefault="00D432A0" w:rsidP="0025390F">
      <w:r>
        <w:separator/>
      </w:r>
    </w:p>
  </w:footnote>
  <w:footnote w:type="continuationSeparator" w:id="0">
    <w:p w:rsidR="00D432A0" w:rsidRDefault="00D432A0" w:rsidP="0025390F">
      <w:r>
        <w:continuationSeparator/>
      </w:r>
    </w:p>
  </w:footnote>
  <w:footnote w:id="1">
    <w:p w:rsidR="00114B2A" w:rsidRPr="00A15F26" w:rsidRDefault="00114B2A" w:rsidP="00902223">
      <w:pPr>
        <w:pStyle w:val="FootnoteText"/>
        <w:jc w:val="both"/>
        <w:rPr>
          <w:rFonts w:ascii="Times New Roman" w:hAnsi="Times New Roman"/>
          <w:sz w:val="16"/>
          <w:szCs w:val="16"/>
          <w:lang w:val="bg-BG"/>
        </w:rPr>
      </w:pPr>
      <w:r w:rsidRPr="00A15F26">
        <w:rPr>
          <w:rStyle w:val="FootnoteReference"/>
          <w:rFonts w:ascii="Times New Roman" w:hAnsi="Times New Roman"/>
        </w:rPr>
        <w:footnoteRef/>
      </w:r>
      <w:r w:rsidRPr="00A15F26">
        <w:rPr>
          <w:rFonts w:ascii="Times New Roman" w:hAnsi="Times New Roman"/>
        </w:rPr>
        <w:t xml:space="preserve"> </w:t>
      </w:r>
      <w:r w:rsidRPr="00A15F26">
        <w:rPr>
          <w:rFonts w:ascii="Times New Roman" w:hAnsi="Times New Roman"/>
          <w:sz w:val="16"/>
          <w:szCs w:val="16"/>
          <w:lang w:val="bg-BG"/>
        </w:rPr>
        <w:t xml:space="preserve">съгласно 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>член 2, параграф 23</w:t>
      </w:r>
      <w:r w:rsidR="003B4123" w:rsidRPr="00A15F26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на Регламент 651 „започване на работа означава първото от следните събития: започване на строителните работи, свързани с инвестицията, или поемане на първия </w:t>
      </w:r>
      <w:r w:rsidR="00A62AE2" w:rsidRPr="00A15F26">
        <w:rPr>
          <w:rFonts w:ascii="Times New Roman" w:hAnsi="Times New Roman"/>
          <w:sz w:val="16"/>
          <w:szCs w:val="16"/>
          <w:lang w:val="bg-BG"/>
        </w:rPr>
        <w:t>правно обвързващ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 документ за поръчка за оборудване или всеки друг ангажимент, който прави инвестицията необратима. Купуването на земя и </w:t>
      </w:r>
      <w:r w:rsidR="003B4123" w:rsidRPr="00A15F26">
        <w:rPr>
          <w:rFonts w:ascii="Times New Roman" w:hAnsi="Times New Roman"/>
          <w:b/>
          <w:sz w:val="16"/>
          <w:szCs w:val="16"/>
          <w:lang w:val="bg-BG"/>
        </w:rPr>
        <w:t>подготвителните дейности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 като получаване на разрешителни и провеждане на проучвания на осъществимостта не се считат за започване на работа по проекта…“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3C2" w:rsidRPr="00902223" w:rsidRDefault="00902223" w:rsidP="00902223">
    <w:pPr>
      <w:pStyle w:val="Header"/>
      <w:jc w:val="center"/>
    </w:pPr>
    <w:r>
      <w:rPr>
        <w:rFonts w:ascii="Calibri" w:eastAsia="Calibri" w:hAnsi="Calibri"/>
        <w:i/>
        <w:iCs/>
        <w:noProof/>
        <w:lang w:val="bg-BG" w:eastAsia="bg-BG"/>
      </w:rPr>
      <w:drawing>
        <wp:inline distT="0" distB="0" distL="0" distR="0" wp14:anchorId="59263A1E" wp14:editId="2A90717C">
          <wp:extent cx="3019425" cy="828675"/>
          <wp:effectExtent l="0" t="0" r="0" b="0"/>
          <wp:docPr id="10" name="Picture 10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GfAheading1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abstractNum w:abstractNumId="2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i w:val="0"/>
        <w:caps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  <w:lang w:val="bg-BG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0" w:firstLine="0"/>
      </w:pPr>
      <w:rPr>
        <w:rFonts w:ascii="Arial Bold" w:hAnsi="Arial Bold" w:cs="Arial" w:hint="default"/>
        <w:b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3">
      <w:start w:val="4"/>
      <w:numFmt w:val="decimal"/>
      <w:lvlText w:val="%2.%3.%4."/>
      <w:lvlJc w:val="left"/>
      <w:pPr>
        <w:tabs>
          <w:tab w:val="num" w:pos="900"/>
        </w:tabs>
        <w:ind w:left="18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"/>
        </w:tabs>
        <w:ind w:left="180" w:firstLine="0"/>
      </w:pPr>
      <w:rPr>
        <w:rFonts w:hint="default"/>
      </w:rPr>
    </w:lvl>
  </w:abstractNum>
  <w:abstractNum w:abstractNumId="3" w15:restartNumberingAfterBreak="0">
    <w:nsid w:val="000C7342"/>
    <w:multiLevelType w:val="hybridMultilevel"/>
    <w:tmpl w:val="F386E5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57264B"/>
    <w:multiLevelType w:val="multilevel"/>
    <w:tmpl w:val="726C20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5E37E8C"/>
    <w:multiLevelType w:val="hybridMultilevel"/>
    <w:tmpl w:val="3A60E16A"/>
    <w:lvl w:ilvl="0" w:tplc="10FE32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F6E2E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1046E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B3D6548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01982"/>
    <w:multiLevelType w:val="hybridMultilevel"/>
    <w:tmpl w:val="89CE2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9092F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BF5078"/>
    <w:multiLevelType w:val="hybridMultilevel"/>
    <w:tmpl w:val="6EBA58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37534A"/>
    <w:multiLevelType w:val="hybridMultilevel"/>
    <w:tmpl w:val="16284B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B69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2A1E08"/>
    <w:multiLevelType w:val="hybridMultilevel"/>
    <w:tmpl w:val="94EA4E8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021A9"/>
    <w:multiLevelType w:val="multilevel"/>
    <w:tmpl w:val="06740D4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1D35421E"/>
    <w:multiLevelType w:val="hybridMultilevel"/>
    <w:tmpl w:val="7EECA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29728BA"/>
    <w:multiLevelType w:val="hybridMultilevel"/>
    <w:tmpl w:val="9D7ACC98"/>
    <w:lvl w:ilvl="0" w:tplc="FF366FC6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D3169"/>
    <w:multiLevelType w:val="multilevel"/>
    <w:tmpl w:val="968CEC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E62389"/>
    <w:multiLevelType w:val="hybridMultilevel"/>
    <w:tmpl w:val="E00E0A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773F2F"/>
    <w:multiLevelType w:val="hybridMultilevel"/>
    <w:tmpl w:val="8F8C7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7E17E0"/>
    <w:multiLevelType w:val="hybridMultilevel"/>
    <w:tmpl w:val="49B6555A"/>
    <w:lvl w:ilvl="0" w:tplc="616497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E6A60CB"/>
    <w:multiLevelType w:val="hybridMultilevel"/>
    <w:tmpl w:val="31169038"/>
    <w:lvl w:ilvl="0" w:tplc="0402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2F4941D9"/>
    <w:multiLevelType w:val="hybridMultilevel"/>
    <w:tmpl w:val="D3AE4DF6"/>
    <w:lvl w:ilvl="0" w:tplc="6D20C324">
      <w:start w:val="1"/>
      <w:numFmt w:val="decimal"/>
      <w:lvlText w:val="5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130736"/>
    <w:multiLevelType w:val="hybridMultilevel"/>
    <w:tmpl w:val="FCDAE824"/>
    <w:lvl w:ilvl="0" w:tplc="BAB2E2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3144B7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09397E"/>
    <w:multiLevelType w:val="hybridMultilevel"/>
    <w:tmpl w:val="B98EFE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944B4E"/>
    <w:multiLevelType w:val="multilevel"/>
    <w:tmpl w:val="682E1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436675A9"/>
    <w:multiLevelType w:val="hybridMultilevel"/>
    <w:tmpl w:val="6A1A022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877B6D"/>
    <w:multiLevelType w:val="hybridMultilevel"/>
    <w:tmpl w:val="B978AD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E86E1B"/>
    <w:multiLevelType w:val="hybridMultilevel"/>
    <w:tmpl w:val="C51C62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344B81"/>
    <w:multiLevelType w:val="hybridMultilevel"/>
    <w:tmpl w:val="986E24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3449BF"/>
    <w:multiLevelType w:val="hybridMultilevel"/>
    <w:tmpl w:val="64185270"/>
    <w:lvl w:ilvl="0" w:tplc="DC3CA30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A31DAA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505225"/>
    <w:multiLevelType w:val="hybridMultilevel"/>
    <w:tmpl w:val="350A3C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5D143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C5E44D7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4E0045"/>
    <w:multiLevelType w:val="hybridMultilevel"/>
    <w:tmpl w:val="2DEE61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0D379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283BC5"/>
    <w:multiLevelType w:val="hybridMultilevel"/>
    <w:tmpl w:val="DAE63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6E4E6D"/>
    <w:multiLevelType w:val="hybridMultilevel"/>
    <w:tmpl w:val="89C27D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2F2395"/>
    <w:multiLevelType w:val="multilevel"/>
    <w:tmpl w:val="91888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59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2" w:hanging="1800"/>
      </w:pPr>
      <w:rPr>
        <w:rFonts w:hint="default"/>
      </w:rPr>
    </w:lvl>
  </w:abstractNum>
  <w:abstractNum w:abstractNumId="47" w15:restartNumberingAfterBreak="0">
    <w:nsid w:val="6FA015F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0EC69B8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2D1A94"/>
    <w:multiLevelType w:val="hybridMultilevel"/>
    <w:tmpl w:val="5A0AA4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905DD2"/>
    <w:multiLevelType w:val="multilevel"/>
    <w:tmpl w:val="0798A8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21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"/>
      <w:lvlJc w:val="left"/>
      <w:pPr>
        <w:tabs>
          <w:tab w:val="num" w:pos="851"/>
        </w:tabs>
        <w:ind w:left="2835" w:hanging="21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C075B8C"/>
    <w:multiLevelType w:val="hybridMultilevel"/>
    <w:tmpl w:val="43EABE42"/>
    <w:lvl w:ilvl="0" w:tplc="077218A8">
      <w:start w:val="1"/>
      <w:numFmt w:val="decimal"/>
      <w:lvlText w:val="4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E053C0"/>
    <w:multiLevelType w:val="hybridMultilevel"/>
    <w:tmpl w:val="88CC7D6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3"/>
  </w:num>
  <w:num w:numId="4">
    <w:abstractNumId w:val="12"/>
  </w:num>
  <w:num w:numId="5">
    <w:abstractNumId w:val="42"/>
  </w:num>
  <w:num w:numId="6">
    <w:abstractNumId w:val="25"/>
  </w:num>
  <w:num w:numId="7">
    <w:abstractNumId w:val="17"/>
  </w:num>
  <w:num w:numId="8">
    <w:abstractNumId w:val="22"/>
  </w:num>
  <w:num w:numId="9">
    <w:abstractNumId w:val="21"/>
  </w:num>
  <w:num w:numId="10">
    <w:abstractNumId w:val="38"/>
  </w:num>
  <w:num w:numId="11">
    <w:abstractNumId w:val="44"/>
  </w:num>
  <w:num w:numId="12">
    <w:abstractNumId w:val="52"/>
  </w:num>
  <w:num w:numId="13">
    <w:abstractNumId w:val="26"/>
  </w:num>
  <w:num w:numId="14">
    <w:abstractNumId w:val="24"/>
  </w:num>
  <w:num w:numId="15">
    <w:abstractNumId w:val="33"/>
  </w:num>
  <w:num w:numId="16">
    <w:abstractNumId w:val="7"/>
  </w:num>
  <w:num w:numId="17">
    <w:abstractNumId w:val="40"/>
  </w:num>
  <w:num w:numId="18">
    <w:abstractNumId w:val="18"/>
  </w:num>
  <w:num w:numId="19">
    <w:abstractNumId w:val="8"/>
  </w:num>
  <w:num w:numId="20">
    <w:abstractNumId w:val="36"/>
  </w:num>
  <w:num w:numId="21">
    <w:abstractNumId w:val="28"/>
  </w:num>
  <w:num w:numId="22">
    <w:abstractNumId w:val="13"/>
  </w:num>
  <w:num w:numId="23">
    <w:abstractNumId w:val="47"/>
  </w:num>
  <w:num w:numId="24">
    <w:abstractNumId w:val="6"/>
  </w:num>
  <w:num w:numId="25">
    <w:abstractNumId w:val="46"/>
  </w:num>
  <w:num w:numId="26">
    <w:abstractNumId w:val="35"/>
  </w:num>
  <w:num w:numId="27">
    <w:abstractNumId w:val="16"/>
  </w:num>
  <w:num w:numId="28">
    <w:abstractNumId w:val="31"/>
  </w:num>
  <w:num w:numId="29">
    <w:abstractNumId w:val="20"/>
  </w:num>
  <w:num w:numId="30">
    <w:abstractNumId w:val="4"/>
  </w:num>
  <w:num w:numId="31">
    <w:abstractNumId w:val="51"/>
  </w:num>
  <w:num w:numId="32">
    <w:abstractNumId w:val="14"/>
  </w:num>
  <w:num w:numId="33">
    <w:abstractNumId w:val="45"/>
  </w:num>
  <w:num w:numId="34">
    <w:abstractNumId w:val="49"/>
  </w:num>
  <w:num w:numId="35">
    <w:abstractNumId w:val="48"/>
  </w:num>
  <w:num w:numId="36">
    <w:abstractNumId w:val="53"/>
  </w:num>
  <w:num w:numId="37">
    <w:abstractNumId w:val="41"/>
  </w:num>
  <w:num w:numId="38">
    <w:abstractNumId w:val="32"/>
  </w:num>
  <w:num w:numId="39">
    <w:abstractNumId w:val="19"/>
  </w:num>
  <w:num w:numId="40">
    <w:abstractNumId w:val="39"/>
  </w:num>
  <w:num w:numId="41">
    <w:abstractNumId w:val="29"/>
  </w:num>
  <w:num w:numId="42">
    <w:abstractNumId w:val="9"/>
  </w:num>
  <w:num w:numId="43">
    <w:abstractNumId w:val="23"/>
  </w:num>
  <w:num w:numId="44">
    <w:abstractNumId w:val="1"/>
  </w:num>
  <w:num w:numId="45">
    <w:abstractNumId w:val="0"/>
  </w:num>
  <w:num w:numId="46">
    <w:abstractNumId w:val="50"/>
  </w:num>
  <w:num w:numId="47">
    <w:abstractNumId w:val="2"/>
  </w:num>
  <w:num w:numId="48">
    <w:abstractNumId w:val="11"/>
  </w:num>
  <w:num w:numId="49">
    <w:abstractNumId w:val="30"/>
  </w:num>
  <w:num w:numId="50">
    <w:abstractNumId w:val="5"/>
  </w:num>
  <w:num w:numId="51">
    <w:abstractNumId w:val="37"/>
  </w:num>
  <w:num w:numId="52">
    <w:abstractNumId w:val="3"/>
  </w:num>
  <w:num w:numId="53">
    <w:abstractNumId w:val="34"/>
  </w:num>
  <w:num w:numId="54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44D9"/>
    <w:rsid w:val="00007EB8"/>
    <w:rsid w:val="0001446D"/>
    <w:rsid w:val="00022E22"/>
    <w:rsid w:val="00031939"/>
    <w:rsid w:val="00031E3D"/>
    <w:rsid w:val="000347A6"/>
    <w:rsid w:val="00042B58"/>
    <w:rsid w:val="00044C72"/>
    <w:rsid w:val="00047452"/>
    <w:rsid w:val="00064182"/>
    <w:rsid w:val="00070D54"/>
    <w:rsid w:val="00071FEB"/>
    <w:rsid w:val="000726B0"/>
    <w:rsid w:val="00075821"/>
    <w:rsid w:val="000801CF"/>
    <w:rsid w:val="00082156"/>
    <w:rsid w:val="000905AE"/>
    <w:rsid w:val="000949A8"/>
    <w:rsid w:val="000976A2"/>
    <w:rsid w:val="000A179D"/>
    <w:rsid w:val="000A17EB"/>
    <w:rsid w:val="000A422E"/>
    <w:rsid w:val="000B3B22"/>
    <w:rsid w:val="000B7F98"/>
    <w:rsid w:val="000D720E"/>
    <w:rsid w:val="000D7571"/>
    <w:rsid w:val="000E130A"/>
    <w:rsid w:val="000E5877"/>
    <w:rsid w:val="000F7DDB"/>
    <w:rsid w:val="00103421"/>
    <w:rsid w:val="00114B2A"/>
    <w:rsid w:val="00116C28"/>
    <w:rsid w:val="00122316"/>
    <w:rsid w:val="001246DD"/>
    <w:rsid w:val="001252BF"/>
    <w:rsid w:val="00154F98"/>
    <w:rsid w:val="0015522F"/>
    <w:rsid w:val="00163B0D"/>
    <w:rsid w:val="00176385"/>
    <w:rsid w:val="0018068F"/>
    <w:rsid w:val="00181000"/>
    <w:rsid w:val="0018151E"/>
    <w:rsid w:val="00181E31"/>
    <w:rsid w:val="001834A6"/>
    <w:rsid w:val="00186BC7"/>
    <w:rsid w:val="00187925"/>
    <w:rsid w:val="00195897"/>
    <w:rsid w:val="001A081D"/>
    <w:rsid w:val="001A1241"/>
    <w:rsid w:val="001B621A"/>
    <w:rsid w:val="001B7330"/>
    <w:rsid w:val="001C1963"/>
    <w:rsid w:val="001C2D3B"/>
    <w:rsid w:val="001C4B6F"/>
    <w:rsid w:val="001D3E77"/>
    <w:rsid w:val="001E6AE6"/>
    <w:rsid w:val="001F1E03"/>
    <w:rsid w:val="001F6399"/>
    <w:rsid w:val="001F68C4"/>
    <w:rsid w:val="001F6D05"/>
    <w:rsid w:val="00210DAF"/>
    <w:rsid w:val="00215ED2"/>
    <w:rsid w:val="00227757"/>
    <w:rsid w:val="00231D05"/>
    <w:rsid w:val="00233E17"/>
    <w:rsid w:val="002401D9"/>
    <w:rsid w:val="002443D8"/>
    <w:rsid w:val="00245BD9"/>
    <w:rsid w:val="0025390F"/>
    <w:rsid w:val="00256486"/>
    <w:rsid w:val="00260D5C"/>
    <w:rsid w:val="00262ECA"/>
    <w:rsid w:val="002658DC"/>
    <w:rsid w:val="00266802"/>
    <w:rsid w:val="00267A51"/>
    <w:rsid w:val="00273EC9"/>
    <w:rsid w:val="00274834"/>
    <w:rsid w:val="002823F7"/>
    <w:rsid w:val="0028280B"/>
    <w:rsid w:val="0028443F"/>
    <w:rsid w:val="00286AC1"/>
    <w:rsid w:val="00292F2A"/>
    <w:rsid w:val="002950D2"/>
    <w:rsid w:val="00295503"/>
    <w:rsid w:val="002968A6"/>
    <w:rsid w:val="002A08E2"/>
    <w:rsid w:val="002A2E19"/>
    <w:rsid w:val="002A6D28"/>
    <w:rsid w:val="002B074E"/>
    <w:rsid w:val="002B29F0"/>
    <w:rsid w:val="002B3993"/>
    <w:rsid w:val="002C3A93"/>
    <w:rsid w:val="002C5580"/>
    <w:rsid w:val="002D32C2"/>
    <w:rsid w:val="002D51AE"/>
    <w:rsid w:val="002D63DE"/>
    <w:rsid w:val="002E0EE4"/>
    <w:rsid w:val="002E1A1B"/>
    <w:rsid w:val="002E4C20"/>
    <w:rsid w:val="002E4F97"/>
    <w:rsid w:val="0031566E"/>
    <w:rsid w:val="00317210"/>
    <w:rsid w:val="00322EC7"/>
    <w:rsid w:val="003242FD"/>
    <w:rsid w:val="00325846"/>
    <w:rsid w:val="0033211D"/>
    <w:rsid w:val="00340D02"/>
    <w:rsid w:val="00340EA3"/>
    <w:rsid w:val="00342855"/>
    <w:rsid w:val="00342D5C"/>
    <w:rsid w:val="003507DF"/>
    <w:rsid w:val="00356AE5"/>
    <w:rsid w:val="003574F5"/>
    <w:rsid w:val="00365BBA"/>
    <w:rsid w:val="003730FD"/>
    <w:rsid w:val="003774D4"/>
    <w:rsid w:val="00382D0C"/>
    <w:rsid w:val="00384C5C"/>
    <w:rsid w:val="00391BB7"/>
    <w:rsid w:val="003A3544"/>
    <w:rsid w:val="003A7828"/>
    <w:rsid w:val="003B0C6C"/>
    <w:rsid w:val="003B263F"/>
    <w:rsid w:val="003B2F1D"/>
    <w:rsid w:val="003B3571"/>
    <w:rsid w:val="003B4123"/>
    <w:rsid w:val="003B5964"/>
    <w:rsid w:val="003C60B5"/>
    <w:rsid w:val="003D365A"/>
    <w:rsid w:val="003E3A41"/>
    <w:rsid w:val="003F0AE6"/>
    <w:rsid w:val="003F3C5E"/>
    <w:rsid w:val="003F5F8A"/>
    <w:rsid w:val="003F72E8"/>
    <w:rsid w:val="0040004A"/>
    <w:rsid w:val="0040282B"/>
    <w:rsid w:val="004035AE"/>
    <w:rsid w:val="00403873"/>
    <w:rsid w:val="00404589"/>
    <w:rsid w:val="00404EA0"/>
    <w:rsid w:val="00412AC4"/>
    <w:rsid w:val="0041628D"/>
    <w:rsid w:val="0042049F"/>
    <w:rsid w:val="00431A04"/>
    <w:rsid w:val="00432B16"/>
    <w:rsid w:val="00435A5E"/>
    <w:rsid w:val="00437841"/>
    <w:rsid w:val="0044318B"/>
    <w:rsid w:val="0044465A"/>
    <w:rsid w:val="00447984"/>
    <w:rsid w:val="004543A0"/>
    <w:rsid w:val="00460FDF"/>
    <w:rsid w:val="004644B9"/>
    <w:rsid w:val="00464F18"/>
    <w:rsid w:val="00465300"/>
    <w:rsid w:val="00467205"/>
    <w:rsid w:val="00474010"/>
    <w:rsid w:val="00477562"/>
    <w:rsid w:val="0048079D"/>
    <w:rsid w:val="00484D11"/>
    <w:rsid w:val="00486CB5"/>
    <w:rsid w:val="0049046B"/>
    <w:rsid w:val="00493967"/>
    <w:rsid w:val="00497796"/>
    <w:rsid w:val="004A68F5"/>
    <w:rsid w:val="004B1ABC"/>
    <w:rsid w:val="004B5A76"/>
    <w:rsid w:val="004C7870"/>
    <w:rsid w:val="004D3321"/>
    <w:rsid w:val="004D37EA"/>
    <w:rsid w:val="004D6495"/>
    <w:rsid w:val="004E07AE"/>
    <w:rsid w:val="004E6869"/>
    <w:rsid w:val="004E720E"/>
    <w:rsid w:val="00500D64"/>
    <w:rsid w:val="0050267B"/>
    <w:rsid w:val="005115BF"/>
    <w:rsid w:val="0051709E"/>
    <w:rsid w:val="00532469"/>
    <w:rsid w:val="0053636E"/>
    <w:rsid w:val="0054264A"/>
    <w:rsid w:val="00543C81"/>
    <w:rsid w:val="0055716B"/>
    <w:rsid w:val="00557BC6"/>
    <w:rsid w:val="0056070B"/>
    <w:rsid w:val="005620CF"/>
    <w:rsid w:val="00562E54"/>
    <w:rsid w:val="00564E68"/>
    <w:rsid w:val="00572259"/>
    <w:rsid w:val="00573D67"/>
    <w:rsid w:val="00580295"/>
    <w:rsid w:val="00580FF7"/>
    <w:rsid w:val="005819B0"/>
    <w:rsid w:val="00583C3D"/>
    <w:rsid w:val="00585647"/>
    <w:rsid w:val="005960E8"/>
    <w:rsid w:val="005A338A"/>
    <w:rsid w:val="005A4069"/>
    <w:rsid w:val="005B3C9D"/>
    <w:rsid w:val="005B48D2"/>
    <w:rsid w:val="005B72C7"/>
    <w:rsid w:val="005C075D"/>
    <w:rsid w:val="005D4CAA"/>
    <w:rsid w:val="005D7C36"/>
    <w:rsid w:val="005E4631"/>
    <w:rsid w:val="005E7FA7"/>
    <w:rsid w:val="005F51A7"/>
    <w:rsid w:val="005F77A8"/>
    <w:rsid w:val="00612F9E"/>
    <w:rsid w:val="00616B80"/>
    <w:rsid w:val="00617631"/>
    <w:rsid w:val="006375D8"/>
    <w:rsid w:val="00640818"/>
    <w:rsid w:val="00641D15"/>
    <w:rsid w:val="00651422"/>
    <w:rsid w:val="00653C0D"/>
    <w:rsid w:val="00655A41"/>
    <w:rsid w:val="0065655F"/>
    <w:rsid w:val="00656C52"/>
    <w:rsid w:val="00660104"/>
    <w:rsid w:val="006779EF"/>
    <w:rsid w:val="0068137F"/>
    <w:rsid w:val="00681E04"/>
    <w:rsid w:val="00683174"/>
    <w:rsid w:val="00683BBB"/>
    <w:rsid w:val="0068658C"/>
    <w:rsid w:val="00692CC4"/>
    <w:rsid w:val="00692E71"/>
    <w:rsid w:val="00694C21"/>
    <w:rsid w:val="00694D28"/>
    <w:rsid w:val="00696106"/>
    <w:rsid w:val="00696E5E"/>
    <w:rsid w:val="006A0E10"/>
    <w:rsid w:val="006A27A1"/>
    <w:rsid w:val="006A55A5"/>
    <w:rsid w:val="006A6F81"/>
    <w:rsid w:val="006B4556"/>
    <w:rsid w:val="006B5A3E"/>
    <w:rsid w:val="006B66B6"/>
    <w:rsid w:val="006C098C"/>
    <w:rsid w:val="006C1ACC"/>
    <w:rsid w:val="006C4296"/>
    <w:rsid w:val="006D0028"/>
    <w:rsid w:val="006D42EF"/>
    <w:rsid w:val="006E2508"/>
    <w:rsid w:val="006E4422"/>
    <w:rsid w:val="006F4BF5"/>
    <w:rsid w:val="00704439"/>
    <w:rsid w:val="007136D4"/>
    <w:rsid w:val="0072048D"/>
    <w:rsid w:val="00731CF0"/>
    <w:rsid w:val="0073201F"/>
    <w:rsid w:val="00732CFB"/>
    <w:rsid w:val="00732EDC"/>
    <w:rsid w:val="00740322"/>
    <w:rsid w:val="00740D9B"/>
    <w:rsid w:val="0074170E"/>
    <w:rsid w:val="00743970"/>
    <w:rsid w:val="00753846"/>
    <w:rsid w:val="00753B0C"/>
    <w:rsid w:val="007626B8"/>
    <w:rsid w:val="00765652"/>
    <w:rsid w:val="0076758F"/>
    <w:rsid w:val="007767E0"/>
    <w:rsid w:val="0077729B"/>
    <w:rsid w:val="007772EA"/>
    <w:rsid w:val="0078535C"/>
    <w:rsid w:val="0078695F"/>
    <w:rsid w:val="00790974"/>
    <w:rsid w:val="007915EB"/>
    <w:rsid w:val="00792478"/>
    <w:rsid w:val="00795701"/>
    <w:rsid w:val="007A0AF9"/>
    <w:rsid w:val="007A281E"/>
    <w:rsid w:val="007A2C08"/>
    <w:rsid w:val="007A54DF"/>
    <w:rsid w:val="007B680C"/>
    <w:rsid w:val="007D4B7E"/>
    <w:rsid w:val="007D4BDE"/>
    <w:rsid w:val="007D73A5"/>
    <w:rsid w:val="007D7867"/>
    <w:rsid w:val="007E1218"/>
    <w:rsid w:val="007E3A78"/>
    <w:rsid w:val="007E3F82"/>
    <w:rsid w:val="007E55DE"/>
    <w:rsid w:val="007F0A11"/>
    <w:rsid w:val="007F1AF1"/>
    <w:rsid w:val="007F1D8A"/>
    <w:rsid w:val="007F2A06"/>
    <w:rsid w:val="007F62C1"/>
    <w:rsid w:val="00800A5D"/>
    <w:rsid w:val="008061F9"/>
    <w:rsid w:val="00810158"/>
    <w:rsid w:val="008237AC"/>
    <w:rsid w:val="00830B9A"/>
    <w:rsid w:val="0083188C"/>
    <w:rsid w:val="00833CE6"/>
    <w:rsid w:val="00834C00"/>
    <w:rsid w:val="00841808"/>
    <w:rsid w:val="00846778"/>
    <w:rsid w:val="00850764"/>
    <w:rsid w:val="008528D4"/>
    <w:rsid w:val="00865651"/>
    <w:rsid w:val="00867998"/>
    <w:rsid w:val="00870CD2"/>
    <w:rsid w:val="008733D0"/>
    <w:rsid w:val="00873688"/>
    <w:rsid w:val="00880A19"/>
    <w:rsid w:val="008811DF"/>
    <w:rsid w:val="008930AE"/>
    <w:rsid w:val="0089556C"/>
    <w:rsid w:val="008A1372"/>
    <w:rsid w:val="008A2626"/>
    <w:rsid w:val="008A5A40"/>
    <w:rsid w:val="008A5C16"/>
    <w:rsid w:val="008B5188"/>
    <w:rsid w:val="008B58AE"/>
    <w:rsid w:val="008B70AD"/>
    <w:rsid w:val="008C1FE9"/>
    <w:rsid w:val="008C62C2"/>
    <w:rsid w:val="008D14B3"/>
    <w:rsid w:val="008D5FED"/>
    <w:rsid w:val="008D631E"/>
    <w:rsid w:val="008E52C2"/>
    <w:rsid w:val="008F07F5"/>
    <w:rsid w:val="008F25BD"/>
    <w:rsid w:val="008F2EE4"/>
    <w:rsid w:val="00902223"/>
    <w:rsid w:val="0091040A"/>
    <w:rsid w:val="00914E1B"/>
    <w:rsid w:val="00920D08"/>
    <w:rsid w:val="00923D1C"/>
    <w:rsid w:val="00923F7A"/>
    <w:rsid w:val="009308E2"/>
    <w:rsid w:val="00936F79"/>
    <w:rsid w:val="0095564C"/>
    <w:rsid w:val="00957E50"/>
    <w:rsid w:val="009663ED"/>
    <w:rsid w:val="00973234"/>
    <w:rsid w:val="009745FC"/>
    <w:rsid w:val="00974AC8"/>
    <w:rsid w:val="00975A63"/>
    <w:rsid w:val="009818BF"/>
    <w:rsid w:val="0098466C"/>
    <w:rsid w:val="009870DC"/>
    <w:rsid w:val="00991897"/>
    <w:rsid w:val="00992727"/>
    <w:rsid w:val="009A6BBA"/>
    <w:rsid w:val="009B3D91"/>
    <w:rsid w:val="009B77E3"/>
    <w:rsid w:val="009C01CB"/>
    <w:rsid w:val="009C1720"/>
    <w:rsid w:val="009C4FBB"/>
    <w:rsid w:val="009C6800"/>
    <w:rsid w:val="009C7D69"/>
    <w:rsid w:val="009E1ACB"/>
    <w:rsid w:val="009E32DA"/>
    <w:rsid w:val="009F2517"/>
    <w:rsid w:val="00A01EE1"/>
    <w:rsid w:val="00A1187B"/>
    <w:rsid w:val="00A119A3"/>
    <w:rsid w:val="00A13484"/>
    <w:rsid w:val="00A15F26"/>
    <w:rsid w:val="00A16CF8"/>
    <w:rsid w:val="00A209F4"/>
    <w:rsid w:val="00A22ECD"/>
    <w:rsid w:val="00A32C3F"/>
    <w:rsid w:val="00A338A3"/>
    <w:rsid w:val="00A35F2F"/>
    <w:rsid w:val="00A53D27"/>
    <w:rsid w:val="00A62AE2"/>
    <w:rsid w:val="00A7072C"/>
    <w:rsid w:val="00A87BB0"/>
    <w:rsid w:val="00A87EE5"/>
    <w:rsid w:val="00A9563C"/>
    <w:rsid w:val="00A968CE"/>
    <w:rsid w:val="00A97FE4"/>
    <w:rsid w:val="00AA1766"/>
    <w:rsid w:val="00AA1C1C"/>
    <w:rsid w:val="00AA402A"/>
    <w:rsid w:val="00AA4D1A"/>
    <w:rsid w:val="00AA6661"/>
    <w:rsid w:val="00AA6E5B"/>
    <w:rsid w:val="00AA7D25"/>
    <w:rsid w:val="00AB719C"/>
    <w:rsid w:val="00AC0740"/>
    <w:rsid w:val="00AC42F3"/>
    <w:rsid w:val="00AC447C"/>
    <w:rsid w:val="00AD16E5"/>
    <w:rsid w:val="00AD3495"/>
    <w:rsid w:val="00AD4E31"/>
    <w:rsid w:val="00AD5188"/>
    <w:rsid w:val="00AD62E6"/>
    <w:rsid w:val="00AE719F"/>
    <w:rsid w:val="00AF63CF"/>
    <w:rsid w:val="00AF7DA0"/>
    <w:rsid w:val="00B03FFC"/>
    <w:rsid w:val="00B1493D"/>
    <w:rsid w:val="00B1600A"/>
    <w:rsid w:val="00B174F9"/>
    <w:rsid w:val="00B17939"/>
    <w:rsid w:val="00B2043B"/>
    <w:rsid w:val="00B342AA"/>
    <w:rsid w:val="00B34DD4"/>
    <w:rsid w:val="00B4035C"/>
    <w:rsid w:val="00B43DC6"/>
    <w:rsid w:val="00B4549A"/>
    <w:rsid w:val="00B4565F"/>
    <w:rsid w:val="00B45ED3"/>
    <w:rsid w:val="00B50471"/>
    <w:rsid w:val="00B5368E"/>
    <w:rsid w:val="00B609AB"/>
    <w:rsid w:val="00B71EA4"/>
    <w:rsid w:val="00B82201"/>
    <w:rsid w:val="00B90800"/>
    <w:rsid w:val="00B92CCD"/>
    <w:rsid w:val="00B94CD3"/>
    <w:rsid w:val="00B9600D"/>
    <w:rsid w:val="00B963F4"/>
    <w:rsid w:val="00B96D94"/>
    <w:rsid w:val="00BA1B23"/>
    <w:rsid w:val="00BA3FF1"/>
    <w:rsid w:val="00BA7A13"/>
    <w:rsid w:val="00BB1994"/>
    <w:rsid w:val="00BB2DCE"/>
    <w:rsid w:val="00BB455F"/>
    <w:rsid w:val="00BB5070"/>
    <w:rsid w:val="00BB6E47"/>
    <w:rsid w:val="00BC277F"/>
    <w:rsid w:val="00BC2A66"/>
    <w:rsid w:val="00BD6B5D"/>
    <w:rsid w:val="00BF03F6"/>
    <w:rsid w:val="00BF25A8"/>
    <w:rsid w:val="00C00AC4"/>
    <w:rsid w:val="00C014FD"/>
    <w:rsid w:val="00C01E35"/>
    <w:rsid w:val="00C059FE"/>
    <w:rsid w:val="00C308E5"/>
    <w:rsid w:val="00C51E8E"/>
    <w:rsid w:val="00C66C0C"/>
    <w:rsid w:val="00C73B9B"/>
    <w:rsid w:val="00C757E9"/>
    <w:rsid w:val="00C76512"/>
    <w:rsid w:val="00C80783"/>
    <w:rsid w:val="00C8776B"/>
    <w:rsid w:val="00C90178"/>
    <w:rsid w:val="00C91729"/>
    <w:rsid w:val="00C969B6"/>
    <w:rsid w:val="00CA133D"/>
    <w:rsid w:val="00CA65D7"/>
    <w:rsid w:val="00CA7B68"/>
    <w:rsid w:val="00CB4794"/>
    <w:rsid w:val="00CC26C5"/>
    <w:rsid w:val="00CC3551"/>
    <w:rsid w:val="00CD50E5"/>
    <w:rsid w:val="00CE03AA"/>
    <w:rsid w:val="00CE17AE"/>
    <w:rsid w:val="00CE5976"/>
    <w:rsid w:val="00CE75E3"/>
    <w:rsid w:val="00CE7C1D"/>
    <w:rsid w:val="00CF7C1E"/>
    <w:rsid w:val="00D01511"/>
    <w:rsid w:val="00D02AB9"/>
    <w:rsid w:val="00D050FB"/>
    <w:rsid w:val="00D06A2C"/>
    <w:rsid w:val="00D177DA"/>
    <w:rsid w:val="00D30437"/>
    <w:rsid w:val="00D33E35"/>
    <w:rsid w:val="00D37085"/>
    <w:rsid w:val="00D4110C"/>
    <w:rsid w:val="00D41F4E"/>
    <w:rsid w:val="00D41FA7"/>
    <w:rsid w:val="00D432A0"/>
    <w:rsid w:val="00D44EE5"/>
    <w:rsid w:val="00D551DD"/>
    <w:rsid w:val="00D57893"/>
    <w:rsid w:val="00D60263"/>
    <w:rsid w:val="00D61CC0"/>
    <w:rsid w:val="00D66EBC"/>
    <w:rsid w:val="00D6770B"/>
    <w:rsid w:val="00D712E9"/>
    <w:rsid w:val="00D7306A"/>
    <w:rsid w:val="00D74712"/>
    <w:rsid w:val="00D77C54"/>
    <w:rsid w:val="00D807FE"/>
    <w:rsid w:val="00D82BB2"/>
    <w:rsid w:val="00D82DEB"/>
    <w:rsid w:val="00D83769"/>
    <w:rsid w:val="00D843F5"/>
    <w:rsid w:val="00D85E08"/>
    <w:rsid w:val="00D911D9"/>
    <w:rsid w:val="00D9538E"/>
    <w:rsid w:val="00D97EC6"/>
    <w:rsid w:val="00DA1026"/>
    <w:rsid w:val="00DA3838"/>
    <w:rsid w:val="00DA4026"/>
    <w:rsid w:val="00DA4097"/>
    <w:rsid w:val="00DA49B1"/>
    <w:rsid w:val="00DA6B71"/>
    <w:rsid w:val="00DB02AB"/>
    <w:rsid w:val="00DB4E76"/>
    <w:rsid w:val="00DB7A38"/>
    <w:rsid w:val="00DC4A99"/>
    <w:rsid w:val="00DC7B58"/>
    <w:rsid w:val="00DD5425"/>
    <w:rsid w:val="00DD66A5"/>
    <w:rsid w:val="00DD6C1D"/>
    <w:rsid w:val="00DE5BCD"/>
    <w:rsid w:val="00DF0B6A"/>
    <w:rsid w:val="00DF44DD"/>
    <w:rsid w:val="00DF76CB"/>
    <w:rsid w:val="00E026AF"/>
    <w:rsid w:val="00E03DC0"/>
    <w:rsid w:val="00E0606E"/>
    <w:rsid w:val="00E0771D"/>
    <w:rsid w:val="00E104E3"/>
    <w:rsid w:val="00E11975"/>
    <w:rsid w:val="00E14B0A"/>
    <w:rsid w:val="00E15C85"/>
    <w:rsid w:val="00E1686A"/>
    <w:rsid w:val="00E20CC2"/>
    <w:rsid w:val="00E21BD5"/>
    <w:rsid w:val="00E27BA7"/>
    <w:rsid w:val="00E34298"/>
    <w:rsid w:val="00E3640D"/>
    <w:rsid w:val="00E36433"/>
    <w:rsid w:val="00E37ABF"/>
    <w:rsid w:val="00E43F59"/>
    <w:rsid w:val="00E45A7D"/>
    <w:rsid w:val="00E5027E"/>
    <w:rsid w:val="00E57352"/>
    <w:rsid w:val="00E613C2"/>
    <w:rsid w:val="00E630F7"/>
    <w:rsid w:val="00E708C0"/>
    <w:rsid w:val="00E72253"/>
    <w:rsid w:val="00E731AA"/>
    <w:rsid w:val="00E742CA"/>
    <w:rsid w:val="00E829C8"/>
    <w:rsid w:val="00E86EF3"/>
    <w:rsid w:val="00EA4EB9"/>
    <w:rsid w:val="00EB14F0"/>
    <w:rsid w:val="00EB3C2C"/>
    <w:rsid w:val="00EB40EE"/>
    <w:rsid w:val="00EB4744"/>
    <w:rsid w:val="00EC7395"/>
    <w:rsid w:val="00ED022E"/>
    <w:rsid w:val="00ED1A81"/>
    <w:rsid w:val="00ED6C95"/>
    <w:rsid w:val="00EE49A6"/>
    <w:rsid w:val="00EE6A30"/>
    <w:rsid w:val="00EF073B"/>
    <w:rsid w:val="00EF578E"/>
    <w:rsid w:val="00F01926"/>
    <w:rsid w:val="00F06EBB"/>
    <w:rsid w:val="00F07443"/>
    <w:rsid w:val="00F11A23"/>
    <w:rsid w:val="00F13CF0"/>
    <w:rsid w:val="00F157B5"/>
    <w:rsid w:val="00F16832"/>
    <w:rsid w:val="00F22D6E"/>
    <w:rsid w:val="00F24BA7"/>
    <w:rsid w:val="00F3084E"/>
    <w:rsid w:val="00F4290B"/>
    <w:rsid w:val="00F57270"/>
    <w:rsid w:val="00F6157F"/>
    <w:rsid w:val="00F635E4"/>
    <w:rsid w:val="00F67659"/>
    <w:rsid w:val="00F743A7"/>
    <w:rsid w:val="00F77D04"/>
    <w:rsid w:val="00F77FAF"/>
    <w:rsid w:val="00F83D5F"/>
    <w:rsid w:val="00F85DE1"/>
    <w:rsid w:val="00F86834"/>
    <w:rsid w:val="00F86A24"/>
    <w:rsid w:val="00F90408"/>
    <w:rsid w:val="00F92FBD"/>
    <w:rsid w:val="00F95441"/>
    <w:rsid w:val="00FA218C"/>
    <w:rsid w:val="00FA72D4"/>
    <w:rsid w:val="00FB4265"/>
    <w:rsid w:val="00FB4698"/>
    <w:rsid w:val="00FC6CD7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D4BED3"/>
  <w15:docId w15:val="{26E3DEA5-1EEE-4438-83A0-A285C78D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qFormat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link w:val="SUPERSChar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Bodytext2Exact">
    <w:name w:val="Body text (2) Exact"/>
    <w:basedOn w:val="DefaultParagraphFont"/>
    <w:rsid w:val="002A2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2A2E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2E19"/>
    <w:pPr>
      <w:widowControl w:val="0"/>
      <w:shd w:val="clear" w:color="auto" w:fill="FFFFFF"/>
      <w:spacing w:line="370" w:lineRule="exact"/>
      <w:ind w:hanging="260"/>
      <w:jc w:val="both"/>
    </w:pPr>
    <w:rPr>
      <w:rFonts w:ascii="Times New Roman" w:hAnsi="Times New Roman"/>
      <w:sz w:val="16"/>
      <w:szCs w:val="16"/>
      <w:lang w:val="bg-BG"/>
    </w:rPr>
  </w:style>
  <w:style w:type="character" w:styleId="Strong">
    <w:name w:val="Strong"/>
    <w:basedOn w:val="DefaultParagraphFont"/>
    <w:uiPriority w:val="22"/>
    <w:qFormat/>
    <w:rsid w:val="00572259"/>
    <w:rPr>
      <w:b/>
      <w:bCs/>
    </w:rPr>
  </w:style>
  <w:style w:type="paragraph" w:customStyle="1" w:styleId="Normal2">
    <w:name w:val="Normal2"/>
    <w:basedOn w:val="Normal"/>
    <w:rsid w:val="007915E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uper">
    <w:name w:val="super"/>
    <w:basedOn w:val="DefaultParagraphFont"/>
    <w:rsid w:val="007915EB"/>
  </w:style>
  <w:style w:type="character" w:styleId="FollowedHyperlink">
    <w:name w:val="FollowedHyperlink"/>
    <w:basedOn w:val="DefaultParagraphFont"/>
    <w:uiPriority w:val="99"/>
    <w:semiHidden/>
    <w:unhideWhenUsed/>
    <w:rsid w:val="001834A6"/>
    <w:rPr>
      <w:color w:val="800080" w:themeColor="followedHyperlink"/>
      <w:u w:val="single"/>
    </w:rPr>
  </w:style>
  <w:style w:type="character" w:customStyle="1" w:styleId="samedocreference1">
    <w:name w:val="samedocreference1"/>
    <w:basedOn w:val="DefaultParagraphFont"/>
    <w:rsid w:val="00DC4A99"/>
    <w:rPr>
      <w:i w:val="0"/>
      <w:iCs w:val="0"/>
      <w:color w:val="8B0000"/>
      <w:u w:val="single"/>
    </w:rPr>
  </w:style>
  <w:style w:type="paragraph" w:customStyle="1" w:styleId="GfAheading1">
    <w:name w:val="GfA heading 1"/>
    <w:basedOn w:val="Normal"/>
    <w:rsid w:val="00914E1B"/>
    <w:pPr>
      <w:numPr>
        <w:numId w:val="45"/>
      </w:numPr>
    </w:pPr>
    <w:rPr>
      <w:rFonts w:ascii="Times New Roman" w:eastAsia="Calibri" w:hAnsi="Times New Roman"/>
      <w:b/>
      <w:sz w:val="24"/>
      <w:szCs w:val="24"/>
      <w:lang w:val="bg-BG" w:eastAsia="bg-BG"/>
    </w:rPr>
  </w:style>
  <w:style w:type="paragraph" w:customStyle="1" w:styleId="SUPERSChar">
    <w:name w:val="SUPERS Char"/>
    <w:aliases w:val="EN Footnote Reference Char"/>
    <w:basedOn w:val="Normal"/>
    <w:link w:val="FootnoteReference"/>
    <w:rsid w:val="00914E1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94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4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A92C8-A30E-44DC-8487-6402C4ABE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2612</Words>
  <Characters>14890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Georgieva</dc:creator>
  <cp:lastModifiedBy>TATYANA NIKOLOVA ANGELCHEVA</cp:lastModifiedBy>
  <cp:revision>7</cp:revision>
  <cp:lastPrinted>2022-07-06T08:03:00Z</cp:lastPrinted>
  <dcterms:created xsi:type="dcterms:W3CDTF">2022-10-05T10:33:00Z</dcterms:created>
  <dcterms:modified xsi:type="dcterms:W3CDTF">2022-12-16T12:34:00Z</dcterms:modified>
</cp:coreProperties>
</file>